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A2F4" w14:textId="77777777" w:rsidR="00CE456A" w:rsidRDefault="009C2F64">
      <w:pPr>
        <w:pStyle w:val="BodyText"/>
        <w:ind w:left="44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D78A79" wp14:editId="7DE80AD6">
            <wp:extent cx="458579" cy="296799"/>
            <wp:effectExtent l="0" t="0" r="0" b="0"/>
            <wp:docPr id="1" name="Image 1" descr="Z:\Fullsix\Accounts\CTT\MATERIALS\17. CAMBIO DE MARCA\PACK LOGOS CTT\RED\RGB\CTT_RGB_RED-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Z:\Fullsix\Accounts\CTT\MATERIALS\17. CAMBIO DE MARCA\PACK LOGOS CTT\RED\RGB\CTT_RGB_RED-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79" cy="29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2D79" w14:textId="77777777" w:rsidR="00CE456A" w:rsidRDefault="00CE456A">
      <w:pPr>
        <w:pStyle w:val="BodyText"/>
        <w:spacing w:before="227"/>
        <w:ind w:left="0"/>
        <w:rPr>
          <w:rFonts w:ascii="Times New Roman"/>
        </w:rPr>
      </w:pPr>
    </w:p>
    <w:p w14:paraId="14787C10" w14:textId="77777777" w:rsidR="00CE456A" w:rsidRPr="009C2F64" w:rsidRDefault="009C2F64">
      <w:pPr>
        <w:ind w:left="3" w:right="15"/>
        <w:jc w:val="center"/>
        <w:rPr>
          <w:rFonts w:ascii="Arial" w:hAnsi="Arial"/>
          <w:b/>
          <w:lang w:val="en-US"/>
        </w:rPr>
      </w:pPr>
      <w:proofErr w:type="spellStart"/>
      <w:r w:rsidRPr="009C2F64">
        <w:rPr>
          <w:rFonts w:ascii="Arial" w:hAnsi="Arial"/>
          <w:b/>
          <w:spacing w:val="-2"/>
          <w:lang w:val="en-US"/>
        </w:rPr>
        <w:t>Regulación</w:t>
      </w:r>
      <w:proofErr w:type="spellEnd"/>
    </w:p>
    <w:p w14:paraId="6D3C2416" w14:textId="77777777" w:rsidR="00CE456A" w:rsidRPr="009C2F64" w:rsidRDefault="00CE456A">
      <w:pPr>
        <w:pStyle w:val="BodyText"/>
        <w:spacing w:before="34"/>
        <w:ind w:left="0"/>
        <w:rPr>
          <w:rFonts w:ascii="Arial"/>
          <w:b/>
          <w:lang w:val="en-US"/>
        </w:rPr>
      </w:pPr>
    </w:p>
    <w:p w14:paraId="37415BA0" w14:textId="2759ADCE" w:rsidR="00CE456A" w:rsidRPr="009C2F64" w:rsidRDefault="009C2F64">
      <w:pPr>
        <w:ind w:right="15"/>
        <w:jc w:val="center"/>
        <w:rPr>
          <w:rFonts w:ascii="Arial"/>
          <w:b/>
          <w:lang w:val="en-US"/>
        </w:rPr>
      </w:pPr>
      <w:r w:rsidRPr="009C2F64">
        <w:rPr>
          <w:rFonts w:ascii="Arial"/>
          <w:b/>
          <w:lang w:val="en-US"/>
        </w:rPr>
        <w:t>CTT</w:t>
      </w:r>
      <w:r w:rsidRPr="009C2F64">
        <w:rPr>
          <w:rFonts w:ascii="Arial"/>
          <w:b/>
          <w:spacing w:val="-6"/>
          <w:lang w:val="en-US"/>
        </w:rPr>
        <w:t xml:space="preserve"> </w:t>
      </w:r>
      <w:r w:rsidRPr="009C2F64">
        <w:rPr>
          <w:rFonts w:ascii="Arial"/>
          <w:b/>
          <w:lang w:val="en-US"/>
        </w:rPr>
        <w:t>E-Commerce</w:t>
      </w:r>
      <w:r w:rsidRPr="009C2F64">
        <w:rPr>
          <w:rFonts w:ascii="Arial"/>
          <w:b/>
          <w:spacing w:val="-9"/>
          <w:lang w:val="en-US"/>
        </w:rPr>
        <w:t xml:space="preserve"> </w:t>
      </w:r>
      <w:r w:rsidRPr="009C2F64">
        <w:rPr>
          <w:rFonts w:ascii="Arial"/>
          <w:b/>
          <w:lang w:val="en-US"/>
        </w:rPr>
        <w:t>Awards</w:t>
      </w:r>
      <w:r w:rsidRPr="009C2F64">
        <w:rPr>
          <w:rFonts w:ascii="Arial"/>
          <w:b/>
          <w:spacing w:val="-7"/>
          <w:lang w:val="en-US"/>
        </w:rPr>
        <w:t xml:space="preserve"> </w:t>
      </w:r>
      <w:r w:rsidRPr="009C2F64">
        <w:rPr>
          <w:rFonts w:ascii="Arial"/>
          <w:b/>
          <w:spacing w:val="-4"/>
          <w:lang w:val="en-US"/>
        </w:rPr>
        <w:t>202</w:t>
      </w:r>
      <w:r w:rsidR="00C810FA">
        <w:rPr>
          <w:rFonts w:ascii="Arial"/>
          <w:b/>
          <w:spacing w:val="-4"/>
          <w:lang w:val="en-US"/>
        </w:rPr>
        <w:t>5</w:t>
      </w:r>
    </w:p>
    <w:p w14:paraId="6164D7DF" w14:textId="77777777" w:rsidR="00CE456A" w:rsidRPr="009C2F64" w:rsidRDefault="00CE456A">
      <w:pPr>
        <w:pStyle w:val="BodyText"/>
        <w:ind w:left="0"/>
        <w:rPr>
          <w:rFonts w:ascii="Arial"/>
          <w:b/>
          <w:lang w:val="en-US"/>
        </w:rPr>
      </w:pPr>
    </w:p>
    <w:p w14:paraId="74BA828A" w14:textId="77777777" w:rsidR="00CE456A" w:rsidRPr="009C2F64" w:rsidRDefault="00CE456A">
      <w:pPr>
        <w:pStyle w:val="BodyText"/>
        <w:ind w:left="0"/>
        <w:rPr>
          <w:rFonts w:ascii="Arial"/>
          <w:b/>
          <w:lang w:val="en-US"/>
        </w:rPr>
      </w:pPr>
    </w:p>
    <w:p w14:paraId="322EE3FE" w14:textId="77777777" w:rsidR="00CE456A" w:rsidRPr="009C2F64" w:rsidRDefault="00CE456A">
      <w:pPr>
        <w:pStyle w:val="BodyText"/>
        <w:spacing w:before="63"/>
        <w:ind w:left="0"/>
        <w:rPr>
          <w:rFonts w:ascii="Arial"/>
          <w:b/>
          <w:lang w:val="en-US"/>
        </w:rPr>
      </w:pPr>
    </w:p>
    <w:p w14:paraId="4BED447D" w14:textId="77777777" w:rsidR="00CE456A" w:rsidRDefault="009C2F64">
      <w:pPr>
        <w:pStyle w:val="ListParagraph"/>
        <w:numPr>
          <w:ilvl w:val="0"/>
          <w:numId w:val="8"/>
        </w:numPr>
        <w:tabs>
          <w:tab w:val="left" w:pos="666"/>
        </w:tabs>
        <w:ind w:hanging="566"/>
        <w:rPr>
          <w:rFonts w:ascii="Arial"/>
          <w:b/>
        </w:rPr>
      </w:pPr>
      <w:r>
        <w:rPr>
          <w:rFonts w:ascii="Arial"/>
          <w:b/>
        </w:rPr>
        <w:t>Premios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CTT</w:t>
      </w:r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E-</w:t>
      </w:r>
      <w:r>
        <w:rPr>
          <w:rFonts w:ascii="Arial"/>
          <w:b/>
          <w:spacing w:val="-2"/>
        </w:rPr>
        <w:t>Commerce</w:t>
      </w:r>
      <w:proofErr w:type="spellEnd"/>
    </w:p>
    <w:p w14:paraId="6869589B" w14:textId="79F06FB4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27" w:line="360" w:lineRule="auto"/>
        <w:ind w:right="114"/>
        <w:jc w:val="both"/>
      </w:pPr>
      <w:r>
        <w:t xml:space="preserve">Este Reglamento establece los términos y condiciones del concurso CTT </w:t>
      </w:r>
      <w:proofErr w:type="spellStart"/>
      <w:r>
        <w:t>E-Commerce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organizado y</w:t>
      </w:r>
      <w:r>
        <w:rPr>
          <w:spacing w:val="-3"/>
        </w:rPr>
        <w:t xml:space="preserve"> </w:t>
      </w:r>
      <w:r>
        <w:t>promovido</w:t>
      </w:r>
      <w:r>
        <w:rPr>
          <w:spacing w:val="-1"/>
        </w:rPr>
        <w:t xml:space="preserve"> </w:t>
      </w:r>
      <w:r>
        <w:t>por CTT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Correios</w:t>
      </w:r>
      <w:proofErr w:type="spellEnd"/>
      <w:r>
        <w:t xml:space="preserve"> de</w:t>
      </w:r>
      <w:r>
        <w:rPr>
          <w:spacing w:val="-3"/>
        </w:rPr>
        <w:t xml:space="preserve"> </w:t>
      </w:r>
      <w:r>
        <w:t>Portugal</w:t>
      </w:r>
      <w:r>
        <w:rPr>
          <w:spacing w:val="-2"/>
        </w:rPr>
        <w:t xml:space="preserve"> </w:t>
      </w:r>
      <w:r>
        <w:t>S.A.,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 xml:space="preserve">domicilio social en Avenida dos </w:t>
      </w:r>
      <w:proofErr w:type="spellStart"/>
      <w:r>
        <w:t>Combatentes</w:t>
      </w:r>
      <w:proofErr w:type="spellEnd"/>
      <w:r>
        <w:t xml:space="preserve">, </w:t>
      </w:r>
      <w:proofErr w:type="spellStart"/>
      <w:r>
        <w:t>nº</w:t>
      </w:r>
      <w:proofErr w:type="spellEnd"/>
      <w:r>
        <w:t xml:space="preserve"> 43 - 14º, 1643-001, en Lisboa, persona jurídica e inscripción en la Oficina del Registro Mercantil de Lisboa número 500077568, con un capital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810FA" w:rsidRPr="00C810FA">
        <w:t xml:space="preserve">€66.910.500,00 € (sesenta y seis </w:t>
      </w:r>
      <w:r w:rsidR="00B07A24" w:rsidRPr="00C810FA">
        <w:t>millones</w:t>
      </w:r>
      <w:r w:rsidR="00C810FA" w:rsidRPr="00C810FA">
        <w:t xml:space="preserve"> novecientos diez mil quinientos euros)</w:t>
      </w:r>
      <w:r>
        <w:t>) ("CTT").</w:t>
      </w:r>
    </w:p>
    <w:p w14:paraId="2C793369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" w:line="360" w:lineRule="auto"/>
        <w:ind w:right="113"/>
        <w:jc w:val="both"/>
      </w:pPr>
      <w:r>
        <w:t xml:space="preserve">El objetivo del concurso CTT </w:t>
      </w:r>
      <w:proofErr w:type="spellStart"/>
      <w:r>
        <w:t>E-Commerce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es identificar, seleccionar y promover las mejores prácticas de comercio electrónico y / o herramientas (por ejemplo, marketing digital, logística y pagos), así como los modelos de negocios digitales que lo sustentan, con valor para las personas y la comunidad, en Portugal y en España.</w:t>
      </w:r>
    </w:p>
    <w:p w14:paraId="40B61BB6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spacing w:line="252" w:lineRule="exact"/>
        <w:ind w:hanging="566"/>
      </w:pPr>
      <w:r>
        <w:rPr>
          <w:spacing w:val="-2"/>
        </w:rPr>
        <w:t>Categorías</w:t>
      </w:r>
    </w:p>
    <w:p w14:paraId="2551E36B" w14:textId="77777777" w:rsidR="00CE456A" w:rsidRDefault="009C2F64">
      <w:pPr>
        <w:spacing w:before="129"/>
        <w:ind w:left="669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categorías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competencia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siguientes:</w:t>
      </w:r>
    </w:p>
    <w:p w14:paraId="193A8D73" w14:textId="77777777" w:rsidR="009C2F64" w:rsidRDefault="009C2F64">
      <w:pPr>
        <w:spacing w:before="129"/>
        <w:ind w:left="669"/>
        <w:rPr>
          <w:rFonts w:ascii="Arial" w:hAnsi="Arial"/>
          <w:b/>
        </w:rPr>
      </w:pPr>
    </w:p>
    <w:p w14:paraId="64C30264" w14:textId="77777777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>Sitio web / aplicación de comercio electrónico</w:t>
      </w:r>
      <w:r w:rsidRPr="009C2F64">
        <w:rPr>
          <w:rFonts w:ascii="Arial" w:hAnsi="Arial" w:cs="Arial"/>
        </w:rPr>
        <w:t xml:space="preserve"> - Sitios web y / o aplicaciones para ventas web online, que destaquen en aspectos como diseño, capacidad responsive, canales de soporte y atención al cliente, herramientas de marketing digital, carrito de compra, pagos, modelo/ política de devoluciones / cambios.</w:t>
      </w:r>
    </w:p>
    <w:p w14:paraId="283F99C2" w14:textId="77777777" w:rsidR="009C2F64" w:rsidRPr="009C2F64" w:rsidRDefault="009C2F64" w:rsidP="009C2F64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5A5BE65" w14:textId="186CC318" w:rsidR="009C2F64" w:rsidRPr="00247902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>Iniciativa de Comercio Electrónico de Pymes</w:t>
      </w:r>
      <w:r w:rsidRPr="009C2F64">
        <w:rPr>
          <w:rFonts w:ascii="Arial" w:hAnsi="Arial" w:cs="Arial"/>
        </w:rPr>
        <w:t xml:space="preserve">: proyectos de comercio electrónico desarrollados por pequeñas y medianas empresas destinados a la venta de productos (ver la </w:t>
      </w:r>
      <w:r w:rsidRPr="00106A55">
        <w:rPr>
          <w:rFonts w:ascii="Arial" w:hAnsi="Arial" w:cs="Arial"/>
        </w:rPr>
        <w:t>clasificación de PYMES</w:t>
      </w:r>
      <w:r w:rsidRPr="009C2F64">
        <w:rPr>
          <w:rFonts w:ascii="Arial" w:hAnsi="Arial" w:cs="Arial"/>
        </w:rPr>
        <w:t xml:space="preserve">, para </w:t>
      </w:r>
      <w:hyperlink r:id="rId9" w:history="1">
        <w:r w:rsidRPr="00106A55">
          <w:rPr>
            <w:rStyle w:val="Hyperlink"/>
            <w:rFonts w:ascii="Arial" w:hAnsi="Arial" w:cs="Arial"/>
          </w:rPr>
          <w:t>empresas con sede en Portugal</w:t>
        </w:r>
      </w:hyperlink>
      <w:r w:rsidRPr="009C2F64">
        <w:rPr>
          <w:rFonts w:ascii="Arial" w:hAnsi="Arial" w:cs="Arial"/>
        </w:rPr>
        <w:t xml:space="preserve">; y para </w:t>
      </w:r>
      <w:hyperlink r:id="rId10" w:anchor=":~:text=La%20categor%C3%ADa%20de%20microempresas%2C%20peque%C3%B1as,de%2043%20millones%20de%20euros" w:history="1">
        <w:r w:rsidRPr="00106A55">
          <w:rPr>
            <w:rStyle w:val="Hyperlink"/>
            <w:rFonts w:ascii="Arial" w:hAnsi="Arial" w:cs="Arial"/>
          </w:rPr>
          <w:t>empresas con sede en España</w:t>
        </w:r>
      </w:hyperlink>
      <w:r w:rsidR="00247902">
        <w:rPr>
          <w:rFonts w:ascii="Arial" w:hAnsi="Arial" w:cs="Arial"/>
        </w:rPr>
        <w:t>.</w:t>
      </w:r>
    </w:p>
    <w:p w14:paraId="3F0A2591" w14:textId="77777777" w:rsidR="009C2F64" w:rsidRPr="009C2F64" w:rsidRDefault="009C2F64" w:rsidP="009C2F64">
      <w:pPr>
        <w:spacing w:line="360" w:lineRule="auto"/>
        <w:jc w:val="both"/>
        <w:rPr>
          <w:rFonts w:ascii="Arial" w:hAnsi="Arial" w:cs="Arial"/>
        </w:rPr>
      </w:pPr>
    </w:p>
    <w:p w14:paraId="0285FE0A" w14:textId="77777777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>Iniciativa de Comercio Electrónico de la Administración Pública</w:t>
      </w:r>
      <w:r w:rsidRPr="009C2F64">
        <w:rPr>
          <w:rFonts w:ascii="Arial" w:hAnsi="Arial" w:cs="Arial"/>
        </w:rPr>
        <w:t>: proyectos de comercio electrónico desarrollados por entidades de la Administración Pública (central, regional, local).</w:t>
      </w:r>
    </w:p>
    <w:p w14:paraId="696F74D6" w14:textId="77777777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>Iniciativa de Comercio Local</w:t>
      </w:r>
      <w:r w:rsidRPr="009C2F64">
        <w:rPr>
          <w:rFonts w:ascii="Arial" w:hAnsi="Arial" w:cs="Arial"/>
        </w:rPr>
        <w:t xml:space="preserve"> – Proyectos de comercio electrónico desarrollados con el objetivo de promover pequeños negocios locales y de proximidad, permitiéndoles ampliar su espectro/alcance a una dimensión nacional/internacional.</w:t>
      </w:r>
    </w:p>
    <w:p w14:paraId="73E22037" w14:textId="77777777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lastRenderedPageBreak/>
        <w:t xml:space="preserve">Green </w:t>
      </w:r>
      <w:proofErr w:type="spellStart"/>
      <w:r w:rsidRPr="009C2F64">
        <w:rPr>
          <w:rFonts w:ascii="Arial" w:hAnsi="Arial" w:cs="Arial"/>
          <w:b/>
          <w:bCs/>
        </w:rPr>
        <w:t>e-Commerce</w:t>
      </w:r>
      <w:proofErr w:type="spellEnd"/>
      <w:r w:rsidRPr="009C2F64">
        <w:rPr>
          <w:rFonts w:ascii="Arial" w:hAnsi="Arial" w:cs="Arial"/>
          <w:b/>
          <w:bCs/>
        </w:rPr>
        <w:t xml:space="preserve"> </w:t>
      </w:r>
      <w:proofErr w:type="spellStart"/>
      <w:r w:rsidRPr="009C2F64">
        <w:rPr>
          <w:rFonts w:ascii="Arial" w:hAnsi="Arial" w:cs="Arial"/>
          <w:b/>
          <w:bCs/>
        </w:rPr>
        <w:t>Initiative</w:t>
      </w:r>
      <w:proofErr w:type="spellEnd"/>
      <w:r w:rsidRPr="009C2F64">
        <w:rPr>
          <w:rFonts w:ascii="Arial" w:hAnsi="Arial" w:cs="Arial"/>
        </w:rPr>
        <w:t xml:space="preserve"> – Proyectos de comercio electrónico que se destaquen por su posicionamiento en términos de sostenibilidad y/o economía circular, ya sea por la transformación de la cadena de producción/distribución, o por la comercialización de productos "verdes", así como por su impacto positivo en el medio ambiente y en la sociedad.</w:t>
      </w:r>
    </w:p>
    <w:p w14:paraId="44FAD318" w14:textId="6AD6C8F0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 xml:space="preserve">Innovación en Marketing Digital en </w:t>
      </w:r>
      <w:proofErr w:type="spellStart"/>
      <w:r w:rsidRPr="009C2F64">
        <w:rPr>
          <w:rFonts w:ascii="Arial" w:hAnsi="Arial" w:cs="Arial"/>
          <w:b/>
          <w:bCs/>
        </w:rPr>
        <w:t>e-Commerce</w:t>
      </w:r>
      <w:proofErr w:type="spellEnd"/>
      <w:r w:rsidRPr="009C2F64">
        <w:rPr>
          <w:rFonts w:ascii="Arial" w:hAnsi="Arial" w:cs="Arial"/>
        </w:rPr>
        <w:t xml:space="preserve"> – Proyectos que destaquen por su innovación en marketing digital en </w:t>
      </w:r>
      <w:proofErr w:type="spellStart"/>
      <w:r w:rsidRPr="009C2F64">
        <w:rPr>
          <w:rFonts w:ascii="Arial" w:hAnsi="Arial" w:cs="Arial"/>
        </w:rPr>
        <w:t>e-commerce</w:t>
      </w:r>
      <w:proofErr w:type="spellEnd"/>
      <w:r w:rsidRPr="009C2F64">
        <w:rPr>
          <w:rFonts w:ascii="Arial" w:hAnsi="Arial" w:cs="Arial"/>
        </w:rPr>
        <w:t xml:space="preserve"> o proyectos para el desarrollo y creación de nuevas herramientas de marketing digital, tanto utilizando IA como AR</w:t>
      </w:r>
      <w:r w:rsidR="00104281">
        <w:rPr>
          <w:rFonts w:ascii="Arial" w:hAnsi="Arial" w:cs="Arial"/>
        </w:rPr>
        <w:t>. Se valorarán startups.</w:t>
      </w:r>
    </w:p>
    <w:p w14:paraId="658115F6" w14:textId="046FC5E7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>Innovación en Logística, Entrega y Devoluciones en el Comercio Electrónico</w:t>
      </w:r>
      <w:r w:rsidRPr="009C2F64">
        <w:rPr>
          <w:rFonts w:ascii="Arial" w:hAnsi="Arial" w:cs="Arial"/>
        </w:rPr>
        <w:t xml:space="preserve"> – Proyectos innovadores para el desarrollo de herramientas, mecanismos y tecnologías con impacto en las áreas de logística, distribución y devolución de pedidos, en el área del comercio electrónico, es decir, en los campos de automatización y robótica, IOT, </w:t>
      </w:r>
      <w:proofErr w:type="spellStart"/>
      <w:r w:rsidRPr="009C2F64">
        <w:rPr>
          <w:rFonts w:ascii="Arial" w:hAnsi="Arial" w:cs="Arial"/>
        </w:rPr>
        <w:t>blockchain</w:t>
      </w:r>
      <w:proofErr w:type="spellEnd"/>
      <w:r w:rsidRPr="009C2F64">
        <w:rPr>
          <w:rFonts w:ascii="Arial" w:hAnsi="Arial" w:cs="Arial"/>
        </w:rPr>
        <w:t>, etcétera. También se v</w:t>
      </w:r>
      <w:r w:rsidR="00EC52C3">
        <w:rPr>
          <w:rFonts w:ascii="Arial" w:hAnsi="Arial" w:cs="Arial"/>
        </w:rPr>
        <w:t xml:space="preserve">alorarán startups y </w:t>
      </w:r>
      <w:r w:rsidRPr="009C2F64">
        <w:rPr>
          <w:rFonts w:ascii="Arial" w:hAnsi="Arial" w:cs="Arial"/>
        </w:rPr>
        <w:t>soluciones que resulten en procesos logísticos más ágiles y que contribuyan significativamente a la sostenibilidad medioambiental.</w:t>
      </w:r>
    </w:p>
    <w:p w14:paraId="24345AD5" w14:textId="1F317EE2" w:rsidR="009C2F64" w:rsidRPr="009C2F64" w:rsidRDefault="009C2F64" w:rsidP="009C2F64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</w:rPr>
      </w:pPr>
      <w:r w:rsidRPr="009C2F64">
        <w:rPr>
          <w:rFonts w:ascii="Arial" w:hAnsi="Arial" w:cs="Arial"/>
          <w:b/>
          <w:bCs/>
        </w:rPr>
        <w:t>Innovación en seguridad y servicios financieros en el comercio electrónico</w:t>
      </w:r>
      <w:r w:rsidRPr="009C2F64">
        <w:rPr>
          <w:rFonts w:ascii="Arial" w:hAnsi="Arial" w:cs="Arial"/>
        </w:rPr>
        <w:t>: proyectos innovadores en las áreas de seguridad y/o servicios financieros (por ejemplo, pagos, facturación, recibos, seguridad o identificación/certificación digital) que sirven al ecosistema del comercio electrónico, anclados en los medios digitales. Se valor</w:t>
      </w:r>
      <w:r w:rsidR="00A12D7B">
        <w:rPr>
          <w:rFonts w:ascii="Arial" w:hAnsi="Arial" w:cs="Arial"/>
        </w:rPr>
        <w:t>ará</w:t>
      </w:r>
      <w:r w:rsidRPr="009C2F64">
        <w:rPr>
          <w:rFonts w:ascii="Arial" w:hAnsi="Arial" w:cs="Arial"/>
        </w:rPr>
        <w:t xml:space="preserve">n </w:t>
      </w:r>
      <w:r w:rsidR="0086133F">
        <w:rPr>
          <w:rFonts w:ascii="Arial" w:hAnsi="Arial" w:cs="Arial"/>
        </w:rPr>
        <w:t xml:space="preserve">startups y </w:t>
      </w:r>
      <w:r w:rsidRPr="009C2F64">
        <w:rPr>
          <w:rFonts w:ascii="Arial" w:hAnsi="Arial" w:cs="Arial"/>
        </w:rPr>
        <w:t>soluciones de diseño sencillas pero seguras que promuevan altos niveles de confianza por parte de los vendedores y compradores online.</w:t>
      </w:r>
    </w:p>
    <w:p w14:paraId="626DFF83" w14:textId="77777777" w:rsidR="00CE456A" w:rsidRDefault="00CE456A">
      <w:pPr>
        <w:pStyle w:val="BodyText"/>
        <w:spacing w:before="25"/>
        <w:ind w:left="0"/>
      </w:pPr>
    </w:p>
    <w:p w14:paraId="30F03D60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t>Formalización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solicitud</w:t>
      </w:r>
    </w:p>
    <w:p w14:paraId="0B6F5E3A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26" w:line="360" w:lineRule="auto"/>
        <w:ind w:right="116"/>
        <w:jc w:val="both"/>
      </w:pPr>
      <w:r>
        <w:t xml:space="preserve">Las empresas (personas jurídicas) y los propietarios únicos con sede fiscal en Portugal o España pueden presentarse a los Premios CTT </w:t>
      </w:r>
      <w:proofErr w:type="spellStart"/>
      <w:r>
        <w:t>E-Commerce</w:t>
      </w:r>
      <w:proofErr w:type="spellEnd"/>
      <w:r>
        <w:t>.</w:t>
      </w:r>
    </w:p>
    <w:p w14:paraId="4A7E7C16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6"/>
          <w:tab w:val="left" w:pos="727"/>
        </w:tabs>
        <w:spacing w:line="360" w:lineRule="auto"/>
        <w:ind w:right="115"/>
        <w:jc w:val="both"/>
      </w:pPr>
      <w:r>
        <w:tab/>
        <w:t xml:space="preserve">Para la categoría </w:t>
      </w:r>
      <w:r>
        <w:rPr>
          <w:rFonts w:ascii="Arial" w:hAnsi="Arial"/>
          <w:b/>
        </w:rPr>
        <w:t>iniciativa de comercio electrónico para PYME</w:t>
      </w:r>
      <w:r>
        <w:t xml:space="preserve">, solo las pequeñas y medianas empresas pueden presentar una solicitud (véase la clasificación de PYME en </w:t>
      </w:r>
      <w:r>
        <w:rPr>
          <w:spacing w:val="-4"/>
        </w:rPr>
        <w:t>2).</w:t>
      </w:r>
    </w:p>
    <w:p w14:paraId="716B277D" w14:textId="77777777" w:rsidR="00CE456A" w:rsidRDefault="00CE456A">
      <w:pPr>
        <w:spacing w:line="360" w:lineRule="auto"/>
        <w:jc w:val="both"/>
        <w:sectPr w:rsidR="00CE456A" w:rsidSect="009C2F64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36D6DBE6" w14:textId="35E0DE5F" w:rsidR="00CE456A" w:rsidRDefault="009C2F64">
      <w:pPr>
        <w:pStyle w:val="ListParagraph"/>
        <w:numPr>
          <w:ilvl w:val="1"/>
          <w:numId w:val="8"/>
        </w:numPr>
        <w:tabs>
          <w:tab w:val="left" w:pos="666"/>
        </w:tabs>
        <w:spacing w:before="80" w:line="360" w:lineRule="auto"/>
        <w:ind w:right="115"/>
      </w:pPr>
      <w:r>
        <w:lastRenderedPageBreak/>
        <w:t xml:space="preserve">Las inscripciones en los CTT </w:t>
      </w:r>
      <w:proofErr w:type="spellStart"/>
      <w:r>
        <w:t>E-Commerce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se enviarán de forma online, a través del formulario de solicitud que estará disponible </w:t>
      </w:r>
      <w:r w:rsidR="000E2EC6" w:rsidRPr="000E2EC6">
        <w:t xml:space="preserve">en la </w:t>
      </w:r>
      <w:hyperlink r:id="rId11" w:history="1">
        <w:r w:rsidR="000E2EC6" w:rsidRPr="005F599F">
          <w:rPr>
            <w:rStyle w:val="Hyperlink"/>
          </w:rPr>
          <w:t>págin</w:t>
        </w:r>
        <w:r w:rsidR="000E2EC6" w:rsidRPr="005F599F">
          <w:rPr>
            <w:rStyle w:val="Hyperlink"/>
          </w:rPr>
          <w:t>a</w:t>
        </w:r>
        <w:r w:rsidR="000E2EC6" w:rsidRPr="005F599F">
          <w:rPr>
            <w:rStyle w:val="Hyperlink"/>
          </w:rPr>
          <w:t xml:space="preserve"> de la iniciativa</w:t>
        </w:r>
      </w:hyperlink>
      <w:r>
        <w:t>.</w:t>
      </w:r>
    </w:p>
    <w:p w14:paraId="6BBED933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6"/>
        </w:tabs>
        <w:spacing w:line="252" w:lineRule="exact"/>
        <w:ind w:hanging="566"/>
      </w:pPr>
      <w:r>
        <w:t>Cada</w:t>
      </w:r>
      <w:r>
        <w:rPr>
          <w:spacing w:val="-6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categorías.</w:t>
      </w:r>
    </w:p>
    <w:p w14:paraId="139F60C8" w14:textId="018C8748" w:rsidR="00CE456A" w:rsidRDefault="009C2F64">
      <w:pPr>
        <w:pStyle w:val="ListParagraph"/>
        <w:numPr>
          <w:ilvl w:val="1"/>
          <w:numId w:val="8"/>
        </w:numPr>
        <w:tabs>
          <w:tab w:val="left" w:pos="666"/>
        </w:tabs>
        <w:spacing w:before="126"/>
        <w:ind w:hanging="566"/>
      </w:pPr>
      <w:r>
        <w:t>Las</w:t>
      </w:r>
      <w:r>
        <w:rPr>
          <w:spacing w:val="-7"/>
        </w:rPr>
        <w:t xml:space="preserve"> </w:t>
      </w:r>
      <w:r>
        <w:t>solicitudes</w:t>
      </w:r>
      <w:r>
        <w:rPr>
          <w:spacing w:val="-6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portugués</w:t>
      </w:r>
      <w:r>
        <w:rPr>
          <w:spacing w:val="-9"/>
        </w:rPr>
        <w:t xml:space="preserve">, </w:t>
      </w:r>
      <w:r>
        <w:rPr>
          <w:spacing w:val="-2"/>
        </w:rPr>
        <w:t>español o inglés.</w:t>
      </w:r>
    </w:p>
    <w:p w14:paraId="645097D2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6"/>
        </w:tabs>
        <w:spacing w:before="127"/>
        <w:ind w:hanging="566"/>
      </w:pPr>
      <w:proofErr w:type="gramStart"/>
      <w:r>
        <w:t>Los</w:t>
      </w:r>
      <w:r>
        <w:rPr>
          <w:spacing w:val="-4"/>
        </w:rPr>
        <w:t xml:space="preserve"> </w:t>
      </w:r>
      <w:r>
        <w:t>campos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rellenar</w:t>
      </w:r>
      <w:proofErr w:type="gramEnd"/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formulario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</w:t>
      </w:r>
      <w:r>
        <w:rPr>
          <w:spacing w:val="-4"/>
        </w:rPr>
        <w:t xml:space="preserve"> son:</w:t>
      </w:r>
    </w:p>
    <w:p w14:paraId="02DD31DA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7"/>
        </w:tabs>
        <w:spacing w:before="128"/>
        <w:ind w:hanging="720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propietario</w:t>
      </w:r>
      <w:r>
        <w:rPr>
          <w:spacing w:val="-3"/>
        </w:rPr>
        <w:t xml:space="preserve"> </w:t>
      </w:r>
      <w:r>
        <w:rPr>
          <w:spacing w:val="-2"/>
        </w:rPr>
        <w:t>único.</w:t>
      </w:r>
    </w:p>
    <w:p w14:paraId="7ACE3482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7"/>
        </w:tabs>
        <w:spacing w:before="126"/>
        <w:ind w:hanging="720"/>
      </w:pPr>
      <w:r>
        <w:rPr>
          <w:spacing w:val="-4"/>
        </w:rPr>
        <w:t>NIF.</w:t>
      </w:r>
    </w:p>
    <w:p w14:paraId="53C167E6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7"/>
        </w:tabs>
        <w:spacing w:before="127"/>
        <w:ind w:hanging="720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contacto.</w:t>
      </w:r>
    </w:p>
    <w:p w14:paraId="3DBBB919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7"/>
        </w:tabs>
        <w:spacing w:before="126"/>
        <w:ind w:hanging="720"/>
      </w:pPr>
      <w:r>
        <w:t>Teléfono</w:t>
      </w:r>
      <w:r>
        <w:rPr>
          <w:spacing w:val="-5"/>
        </w:rPr>
        <w:t xml:space="preserve"> </w:t>
      </w:r>
      <w:r>
        <w:t>móvil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contacto.</w:t>
      </w:r>
    </w:p>
    <w:p w14:paraId="65B8C60D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7"/>
        </w:tabs>
        <w:spacing w:before="126"/>
        <w:ind w:hanging="720"/>
      </w:pP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contacto.</w:t>
      </w:r>
    </w:p>
    <w:p w14:paraId="2141E940" w14:textId="64E1BDE2" w:rsidR="009C2F64" w:rsidRPr="009C2F64" w:rsidRDefault="009935DB" w:rsidP="009C2F64">
      <w:pPr>
        <w:pStyle w:val="ListParagraph"/>
        <w:numPr>
          <w:ilvl w:val="2"/>
          <w:numId w:val="8"/>
        </w:numPr>
        <w:tabs>
          <w:tab w:val="left" w:pos="1247"/>
        </w:tabs>
        <w:spacing w:before="127" w:line="360" w:lineRule="auto"/>
        <w:ind w:right="118" w:hanging="720"/>
        <w:jc w:val="both"/>
      </w:pPr>
      <w:r w:rsidRPr="009935DB">
        <w:rPr>
          <w:rFonts w:ascii="Arial" w:hAnsi="Arial" w:cs="Arial"/>
        </w:rPr>
        <w:t>Breve descripción del proyecto y factores diferenciadores con respecto a los criterios de evaluación definidos</w:t>
      </w:r>
      <w:r w:rsidR="00B64189">
        <w:rPr>
          <w:rFonts w:ascii="Arial" w:hAnsi="Arial" w:cs="Arial"/>
        </w:rPr>
        <w:t xml:space="preserve"> </w:t>
      </w:r>
      <w:r w:rsidR="00B64189" w:rsidRPr="00B64189">
        <w:rPr>
          <w:rFonts w:ascii="Arial" w:hAnsi="Arial" w:cs="Arial"/>
        </w:rPr>
        <w:t xml:space="preserve">(ver punto 5). Opcionalmente, y para mejor defensa del proyecto, se puede incluir el fichero en formato </w:t>
      </w:r>
      <w:proofErr w:type="spellStart"/>
      <w:r w:rsidR="00B64189" w:rsidRPr="00B64189">
        <w:rPr>
          <w:rFonts w:ascii="Arial" w:hAnsi="Arial" w:cs="Arial"/>
        </w:rPr>
        <w:t>pdf</w:t>
      </w:r>
      <w:proofErr w:type="spellEnd"/>
      <w:r w:rsidR="00B64189" w:rsidRPr="00B64189">
        <w:rPr>
          <w:rFonts w:ascii="Arial" w:hAnsi="Arial" w:cs="Arial"/>
        </w:rPr>
        <w:t>.</w:t>
      </w:r>
      <w:r w:rsidR="009C2F64" w:rsidRPr="009C2F64">
        <w:rPr>
          <w:rFonts w:ascii="Arial" w:hAnsi="Arial" w:cs="Arial"/>
        </w:rPr>
        <w:t xml:space="preserve"> </w:t>
      </w:r>
    </w:p>
    <w:p w14:paraId="22960AA1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6"/>
        </w:tabs>
        <w:spacing w:line="252" w:lineRule="exact"/>
        <w:ind w:left="1246" w:hanging="719"/>
        <w:jc w:val="both"/>
      </w:pPr>
      <w:r>
        <w:t>Indicar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categoría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(máximo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2"/>
        </w:rPr>
        <w:t>entidad).</w:t>
      </w:r>
    </w:p>
    <w:p w14:paraId="7122774F" w14:textId="77777777" w:rsidR="00CE456A" w:rsidRDefault="009C2F64">
      <w:pPr>
        <w:pStyle w:val="ListParagraph"/>
        <w:numPr>
          <w:ilvl w:val="2"/>
          <w:numId w:val="8"/>
        </w:numPr>
        <w:tabs>
          <w:tab w:val="left" w:pos="1246"/>
        </w:tabs>
        <w:spacing w:before="126"/>
        <w:ind w:left="1246" w:hanging="719"/>
        <w:jc w:val="both"/>
      </w:pPr>
      <w:r>
        <w:rPr>
          <w:color w:val="1D2029"/>
        </w:rPr>
        <w:t>Aceptación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de</w:t>
      </w:r>
      <w:r>
        <w:rPr>
          <w:color w:val="1D2029"/>
          <w:spacing w:val="-7"/>
        </w:rPr>
        <w:t xml:space="preserve"> </w:t>
      </w:r>
      <w:r>
        <w:rPr>
          <w:color w:val="1D2029"/>
        </w:rPr>
        <w:t>los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términos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y</w:t>
      </w:r>
      <w:r>
        <w:rPr>
          <w:color w:val="1D2029"/>
          <w:spacing w:val="-7"/>
        </w:rPr>
        <w:t xml:space="preserve"> </w:t>
      </w:r>
      <w:r>
        <w:rPr>
          <w:color w:val="1D2029"/>
        </w:rPr>
        <w:t>condiciones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establecidos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en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este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2"/>
        </w:rPr>
        <w:t>Reglamento.</w:t>
      </w:r>
    </w:p>
    <w:p w14:paraId="52481413" w14:textId="350E170E" w:rsidR="00CE456A" w:rsidRDefault="009C2F64" w:rsidP="00903B42">
      <w:pPr>
        <w:pStyle w:val="ListParagraph"/>
        <w:numPr>
          <w:ilvl w:val="1"/>
          <w:numId w:val="8"/>
        </w:numPr>
        <w:tabs>
          <w:tab w:val="left" w:pos="1247"/>
        </w:tabs>
        <w:spacing w:before="127" w:line="360" w:lineRule="auto"/>
        <w:ind w:right="115"/>
        <w:jc w:val="both"/>
      </w:pPr>
      <w:r>
        <w:t>Sin perjuicio de lo dispuesto en el punto 8 de este Reglamento, la participación en</w:t>
      </w:r>
      <w:r>
        <w:rPr>
          <w:spacing w:val="40"/>
        </w:rPr>
        <w:t xml:space="preserve"> </w:t>
      </w:r>
      <w:r>
        <w:t>el concurso implica la cesión por parte de los candidatos de los derechos de</w:t>
      </w:r>
      <w:r>
        <w:rPr>
          <w:spacing w:val="80"/>
        </w:rPr>
        <w:t xml:space="preserve"> </w:t>
      </w:r>
      <w:r>
        <w:t>imagen y sonido relacionados con la ceremonia de entrega de premios, sin que los competidores</w:t>
      </w:r>
      <w:r>
        <w:rPr>
          <w:spacing w:val="-2"/>
        </w:rPr>
        <w:t xml:space="preserve"> </w:t>
      </w:r>
      <w:r>
        <w:t>reclamen</w:t>
      </w:r>
      <w:r>
        <w:rPr>
          <w:spacing w:val="-5"/>
        </w:rPr>
        <w:t xml:space="preserve"> </w:t>
      </w:r>
      <w:r>
        <w:t>compensación,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 uso,</w:t>
      </w:r>
      <w:r>
        <w:rPr>
          <w:spacing w:val="-1"/>
        </w:rPr>
        <w:t xml:space="preserve"> </w:t>
      </w:r>
      <w:r>
        <w:t>reproducción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difusión en los canales de comunicación internos y externos de CTT.</w:t>
      </w:r>
    </w:p>
    <w:p w14:paraId="3236F8D7" w14:textId="77777777" w:rsidR="00CE456A" w:rsidRDefault="00CE456A">
      <w:pPr>
        <w:pStyle w:val="BodyText"/>
        <w:ind w:left="0"/>
      </w:pPr>
    </w:p>
    <w:p w14:paraId="01F52514" w14:textId="77777777" w:rsidR="00CE456A" w:rsidRDefault="00CE456A">
      <w:pPr>
        <w:pStyle w:val="BodyText"/>
        <w:spacing w:before="193"/>
        <w:ind w:left="0"/>
      </w:pPr>
    </w:p>
    <w:p w14:paraId="349C22FE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spacing w:before="1"/>
        <w:ind w:hanging="566"/>
      </w:pPr>
      <w:r>
        <w:t>Duración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fases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concurso</w:t>
      </w:r>
    </w:p>
    <w:p w14:paraId="64F742FD" w14:textId="77777777" w:rsidR="00CE456A" w:rsidRPr="009C2F64" w:rsidRDefault="009C2F64">
      <w:pPr>
        <w:pStyle w:val="ListParagraph"/>
        <w:numPr>
          <w:ilvl w:val="1"/>
          <w:numId w:val="8"/>
        </w:numPr>
        <w:tabs>
          <w:tab w:val="left" w:pos="666"/>
        </w:tabs>
        <w:spacing w:before="126"/>
        <w:ind w:hanging="566"/>
      </w:pPr>
      <w:r>
        <w:t>El</w:t>
      </w:r>
      <w:r>
        <w:rPr>
          <w:spacing w:val="-8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desarrollará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2"/>
        </w:rPr>
        <w:t>fases:</w:t>
      </w:r>
    </w:p>
    <w:p w14:paraId="0ED684F7" w14:textId="77777777" w:rsidR="009C2F64" w:rsidRDefault="009C2F64" w:rsidP="009C2F64">
      <w:pPr>
        <w:pStyle w:val="ListParagraph"/>
        <w:tabs>
          <w:tab w:val="left" w:pos="666"/>
        </w:tabs>
        <w:spacing w:before="126"/>
        <w:ind w:firstLine="0"/>
      </w:pPr>
    </w:p>
    <w:p w14:paraId="467D1645" w14:textId="1A9EC9DF" w:rsidR="009C2F64" w:rsidRPr="008D7101" w:rsidRDefault="009C2F64" w:rsidP="008D7101">
      <w:pPr>
        <w:pStyle w:val="ListParagraph"/>
        <w:numPr>
          <w:ilvl w:val="0"/>
          <w:numId w:val="11"/>
        </w:numPr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9C2F64">
        <w:rPr>
          <w:rFonts w:ascii="Arial" w:hAnsi="Arial"/>
          <w:b/>
        </w:rPr>
        <w:t xml:space="preserve">1ª Fase </w:t>
      </w:r>
      <w:r w:rsidRPr="009C2F64">
        <w:t xml:space="preserve">– Presentación </w:t>
      </w:r>
      <w:r w:rsidRPr="009C2F64">
        <w:rPr>
          <w:rFonts w:ascii="Arial" w:hAnsi="Arial"/>
          <w:i/>
        </w:rPr>
        <w:t>de solicitudes online</w:t>
      </w:r>
      <w:r w:rsidRPr="009C2F64">
        <w:t xml:space="preserve">: </w:t>
      </w:r>
      <w:r w:rsidRPr="009C2F64">
        <w:rPr>
          <w:rFonts w:ascii="Arial" w:hAnsi="Arial" w:cs="Arial"/>
          <w:bCs/>
        </w:rPr>
        <w:t>de</w:t>
      </w:r>
      <w:r w:rsidR="00DD38C4">
        <w:rPr>
          <w:rFonts w:ascii="Arial" w:hAnsi="Arial" w:cs="Arial"/>
          <w:bCs/>
        </w:rPr>
        <w:t>sde el</w:t>
      </w:r>
      <w:r w:rsidRPr="009C2F64">
        <w:rPr>
          <w:rFonts w:ascii="Arial" w:hAnsi="Arial" w:cs="Arial"/>
          <w:bCs/>
        </w:rPr>
        <w:t xml:space="preserve"> </w:t>
      </w:r>
      <w:r w:rsidR="00DA03A2">
        <w:rPr>
          <w:rFonts w:ascii="Arial" w:hAnsi="Arial" w:cs="Arial"/>
          <w:bCs/>
        </w:rPr>
        <w:t>31</w:t>
      </w:r>
      <w:r w:rsidRPr="009C2F64">
        <w:rPr>
          <w:rFonts w:ascii="Arial" w:hAnsi="Arial" w:cs="Arial"/>
          <w:bCs/>
        </w:rPr>
        <w:t xml:space="preserve"> de julio de 202</w:t>
      </w:r>
      <w:r w:rsidR="00DD38C4">
        <w:rPr>
          <w:rFonts w:ascii="Arial" w:hAnsi="Arial" w:cs="Arial"/>
          <w:bCs/>
        </w:rPr>
        <w:t>5</w:t>
      </w:r>
      <w:r w:rsidRPr="009C2F64">
        <w:rPr>
          <w:rFonts w:ascii="Arial" w:hAnsi="Arial" w:cs="Arial"/>
          <w:bCs/>
        </w:rPr>
        <w:t xml:space="preserve"> </w:t>
      </w:r>
      <w:r w:rsidR="00654A96">
        <w:rPr>
          <w:rFonts w:ascii="Arial" w:hAnsi="Arial" w:cs="Arial"/>
          <w:bCs/>
        </w:rPr>
        <w:t xml:space="preserve">hasta el </w:t>
      </w:r>
      <w:r w:rsidR="00DA03A2">
        <w:rPr>
          <w:rFonts w:ascii="Arial" w:hAnsi="Arial" w:cs="Arial"/>
          <w:bCs/>
        </w:rPr>
        <w:t>10</w:t>
      </w:r>
      <w:r w:rsidR="00654A96">
        <w:rPr>
          <w:rFonts w:ascii="Arial" w:hAnsi="Arial" w:cs="Arial"/>
          <w:bCs/>
        </w:rPr>
        <w:t xml:space="preserve"> </w:t>
      </w:r>
      <w:r w:rsidRPr="009C2F64">
        <w:rPr>
          <w:rFonts w:ascii="Arial" w:hAnsi="Arial" w:cs="Arial"/>
          <w:bCs/>
        </w:rPr>
        <w:t xml:space="preserve">de </w:t>
      </w:r>
      <w:r w:rsidR="008D7101" w:rsidRPr="008D7101">
        <w:rPr>
          <w:rFonts w:ascii="Arial" w:hAnsi="Arial" w:cs="Arial"/>
          <w:bCs/>
        </w:rPr>
        <w:t>noviembre</w:t>
      </w:r>
      <w:r w:rsidRPr="008D7101">
        <w:rPr>
          <w:rFonts w:ascii="Arial" w:hAnsi="Arial" w:cs="Arial"/>
          <w:bCs/>
        </w:rPr>
        <w:t xml:space="preserve"> de 202</w:t>
      </w:r>
      <w:r w:rsidR="00654A96" w:rsidRPr="008D7101">
        <w:rPr>
          <w:rFonts w:ascii="Arial" w:hAnsi="Arial" w:cs="Arial"/>
          <w:bCs/>
        </w:rPr>
        <w:t>5</w:t>
      </w:r>
      <w:r w:rsidRPr="008D7101">
        <w:rPr>
          <w:rFonts w:ascii="Arial" w:hAnsi="Arial" w:cs="Arial"/>
          <w:bCs/>
        </w:rPr>
        <w:t>.</w:t>
      </w:r>
    </w:p>
    <w:p w14:paraId="1937B495" w14:textId="7D27641E" w:rsidR="00CE456A" w:rsidRDefault="009C2F64" w:rsidP="009C2F64">
      <w:pPr>
        <w:pStyle w:val="ListParagraph"/>
        <w:numPr>
          <w:ilvl w:val="0"/>
          <w:numId w:val="6"/>
        </w:numPr>
        <w:tabs>
          <w:tab w:val="left" w:pos="1386"/>
        </w:tabs>
        <w:spacing w:before="7" w:line="350" w:lineRule="auto"/>
        <w:ind w:right="121"/>
      </w:pPr>
      <w:r w:rsidRPr="009C2F64">
        <w:rPr>
          <w:rFonts w:ascii="Arial" w:hAnsi="Arial"/>
          <w:b/>
        </w:rPr>
        <w:t>2ª</w:t>
      </w:r>
      <w:r w:rsidRPr="009C2F64">
        <w:rPr>
          <w:rFonts w:ascii="Arial" w:hAnsi="Arial"/>
          <w:b/>
          <w:spacing w:val="65"/>
        </w:rPr>
        <w:t xml:space="preserve"> </w:t>
      </w:r>
      <w:r w:rsidRPr="009C2F64">
        <w:rPr>
          <w:rFonts w:ascii="Arial" w:hAnsi="Arial"/>
          <w:b/>
        </w:rPr>
        <w:t>fase</w:t>
      </w:r>
      <w:r w:rsidRPr="009C2F64">
        <w:rPr>
          <w:rFonts w:ascii="Arial" w:hAnsi="Arial"/>
          <w:b/>
          <w:spacing w:val="66"/>
        </w:rPr>
        <w:t xml:space="preserve"> </w:t>
      </w:r>
      <w:r>
        <w:t>–</w:t>
      </w:r>
      <w:r w:rsidRPr="009C2F64">
        <w:rPr>
          <w:spacing w:val="65"/>
        </w:rPr>
        <w:t xml:space="preserve"> </w:t>
      </w:r>
      <w:r>
        <w:t>CTT</w:t>
      </w:r>
      <w:r w:rsidRPr="009C2F64">
        <w:rPr>
          <w:spacing w:val="65"/>
        </w:rPr>
        <w:t xml:space="preserve"> </w:t>
      </w:r>
      <w:r>
        <w:t>notificará</w:t>
      </w:r>
      <w:r w:rsidRPr="009C2F64">
        <w:rPr>
          <w:spacing w:val="65"/>
        </w:rPr>
        <w:t xml:space="preserve"> </w:t>
      </w:r>
      <w:r>
        <w:t>hasta</w:t>
      </w:r>
      <w:r w:rsidR="00E60378">
        <w:rPr>
          <w:spacing w:val="63"/>
        </w:rPr>
        <w:t xml:space="preserve"> </w:t>
      </w:r>
      <w:r w:rsidRPr="009C2F64">
        <w:rPr>
          <w:rFonts w:ascii="Arial" w:hAnsi="Arial" w:cs="Arial"/>
        </w:rPr>
        <w:t xml:space="preserve">el </w:t>
      </w:r>
      <w:r w:rsidR="00CE19D7">
        <w:rPr>
          <w:rFonts w:ascii="Arial" w:hAnsi="Arial" w:cs="Arial"/>
        </w:rPr>
        <w:t>1</w:t>
      </w:r>
      <w:r w:rsidR="00654A96">
        <w:rPr>
          <w:rFonts w:ascii="Arial" w:hAnsi="Arial" w:cs="Arial"/>
        </w:rPr>
        <w:t>7</w:t>
      </w:r>
      <w:r w:rsidRPr="009C2F64">
        <w:rPr>
          <w:rFonts w:ascii="Arial" w:hAnsi="Arial" w:cs="Arial"/>
        </w:rPr>
        <w:t xml:space="preserve"> de </w:t>
      </w:r>
      <w:r w:rsidR="00CE19D7">
        <w:rPr>
          <w:rFonts w:ascii="Arial" w:hAnsi="Arial" w:cs="Arial"/>
        </w:rPr>
        <w:t>noviembre</w:t>
      </w:r>
      <w:r w:rsidRPr="009C2F64">
        <w:rPr>
          <w:rFonts w:ascii="Arial" w:hAnsi="Arial" w:cs="Arial"/>
        </w:rPr>
        <w:t xml:space="preserve"> de 202</w:t>
      </w:r>
      <w:r w:rsidR="00AE0E79">
        <w:rPr>
          <w:rFonts w:ascii="Arial" w:hAnsi="Arial" w:cs="Arial"/>
        </w:rPr>
        <w:t>5</w:t>
      </w:r>
      <w:r w:rsidRPr="009C2F64">
        <w:rPr>
          <w:rFonts w:ascii="Arial" w:hAnsi="Arial" w:cs="Arial"/>
        </w:rPr>
        <w:t xml:space="preserve"> </w:t>
      </w:r>
      <w:r>
        <w:t>un</w:t>
      </w:r>
      <w:r w:rsidRPr="009C2F64">
        <w:rPr>
          <w:spacing w:val="63"/>
        </w:rPr>
        <w:t xml:space="preserve"> </w:t>
      </w:r>
      <w:r>
        <w:t>máximo</w:t>
      </w:r>
      <w:r w:rsidRPr="009C2F64">
        <w:rPr>
          <w:spacing w:val="65"/>
        </w:rPr>
        <w:t xml:space="preserve"> </w:t>
      </w:r>
      <w:r>
        <w:t>de</w:t>
      </w:r>
      <w:r w:rsidRPr="009C2F64">
        <w:rPr>
          <w:spacing w:val="65"/>
        </w:rPr>
        <w:t xml:space="preserve"> </w:t>
      </w:r>
      <w:r>
        <w:t xml:space="preserve">3 solicitudes por categoría, para la presentación de un </w:t>
      </w:r>
      <w:r w:rsidRPr="009C2F64">
        <w:rPr>
          <w:rFonts w:ascii="Arial" w:hAnsi="Arial"/>
          <w:i/>
        </w:rPr>
        <w:t xml:space="preserve">pitch </w:t>
      </w:r>
      <w:r>
        <w:t>al Jurado.</w:t>
      </w:r>
    </w:p>
    <w:p w14:paraId="65D504F5" w14:textId="460F2165" w:rsidR="00CE456A" w:rsidRPr="00DA03A2" w:rsidRDefault="009C2F64" w:rsidP="00A101EC">
      <w:pPr>
        <w:pStyle w:val="ListParagraph"/>
        <w:numPr>
          <w:ilvl w:val="0"/>
          <w:numId w:val="6"/>
        </w:numPr>
        <w:tabs>
          <w:tab w:val="left" w:pos="1386"/>
        </w:tabs>
        <w:spacing w:before="10" w:line="350" w:lineRule="auto"/>
        <w:ind w:right="112"/>
        <w:sectPr w:rsidR="00CE456A" w:rsidRPr="00DA03A2">
          <w:pgSz w:w="12240" w:h="15840"/>
          <w:pgMar w:top="1360" w:right="1320" w:bottom="280" w:left="1340" w:header="720" w:footer="720" w:gutter="0"/>
          <w:cols w:space="720"/>
        </w:sectPr>
      </w:pPr>
      <w:r w:rsidRPr="00A101EC">
        <w:rPr>
          <w:rFonts w:ascii="Arial" w:hAnsi="Arial"/>
          <w:b/>
        </w:rPr>
        <w:t xml:space="preserve">3ª fase </w:t>
      </w:r>
      <w:r>
        <w:t xml:space="preserve">– La entrega de los Premios se llevará a cabo, de forma presencial, en el marco del evento CTT </w:t>
      </w:r>
      <w:proofErr w:type="spellStart"/>
      <w:r>
        <w:t>e-Commerce</w:t>
      </w:r>
      <w:proofErr w:type="spellEnd"/>
      <w:r>
        <w:t xml:space="preserve"> Day</w:t>
      </w:r>
      <w:r w:rsidR="0099354C">
        <w:t xml:space="preserve">, </w:t>
      </w:r>
      <w:r w:rsidR="0099354C" w:rsidRPr="0099354C">
        <w:t>en fecha por anunciar</w:t>
      </w:r>
      <w:r w:rsidR="0099354C">
        <w:t>.</w:t>
      </w:r>
    </w:p>
    <w:p w14:paraId="382C146E" w14:textId="77777777" w:rsidR="00CE456A" w:rsidRDefault="009C2F64">
      <w:pPr>
        <w:pStyle w:val="ListParagraph"/>
        <w:numPr>
          <w:ilvl w:val="0"/>
          <w:numId w:val="6"/>
        </w:numPr>
        <w:tabs>
          <w:tab w:val="left" w:pos="1386"/>
        </w:tabs>
        <w:spacing w:before="80" w:line="350" w:lineRule="auto"/>
        <w:ind w:right="116"/>
        <w:jc w:val="both"/>
      </w:pPr>
      <w:r>
        <w:rPr>
          <w:rFonts w:ascii="Arial" w:hAnsi="Arial"/>
          <w:b/>
        </w:rPr>
        <w:lastRenderedPageBreak/>
        <w:t xml:space="preserve">4ª fase – </w:t>
      </w:r>
      <w:r>
        <w:t xml:space="preserve">Divulgación en el </w:t>
      </w:r>
      <w:r>
        <w:rPr>
          <w:rFonts w:ascii="Arial" w:hAnsi="Arial"/>
          <w:i/>
        </w:rPr>
        <w:t xml:space="preserve">sitio web </w:t>
      </w:r>
      <w:r>
        <w:t>y comunicado de prensa para anunciar a los ganadores al día hábil siguiente a la ceremonia de entrega de premios.</w:t>
      </w:r>
    </w:p>
    <w:p w14:paraId="0E18893F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5"/>
        </w:tabs>
        <w:spacing w:before="10"/>
        <w:ind w:left="665" w:hanging="565"/>
        <w:jc w:val="both"/>
      </w:pPr>
      <w:r>
        <w:t>CTT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cambiar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6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Reglamento.</w:t>
      </w:r>
    </w:p>
    <w:p w14:paraId="5E55DBB9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29" w:line="360" w:lineRule="auto"/>
        <w:ind w:right="116"/>
        <w:jc w:val="both"/>
      </w:pPr>
      <w:r>
        <w:t xml:space="preserve">Cualquier cambio en el calendario de conformidad con el párrafo anterior, requiere rectificación en el sitio web </w:t>
      </w:r>
      <w:hyperlink r:id="rId12">
        <w:r>
          <w:t>www.ctt.pt,</w:t>
        </w:r>
      </w:hyperlink>
      <w:r>
        <w:t xml:space="preserve"> así como notificación vía correo electrónico a los </w:t>
      </w:r>
      <w:r>
        <w:rPr>
          <w:spacing w:val="-2"/>
        </w:rPr>
        <w:t>candidatos.</w:t>
      </w:r>
    </w:p>
    <w:p w14:paraId="1EDB3DFF" w14:textId="77777777" w:rsidR="00CE456A" w:rsidRDefault="00CE456A">
      <w:pPr>
        <w:pStyle w:val="BodyText"/>
        <w:ind w:left="0"/>
      </w:pPr>
    </w:p>
    <w:p w14:paraId="5BE627CB" w14:textId="77777777" w:rsidR="00CE456A" w:rsidRDefault="00CE456A">
      <w:pPr>
        <w:pStyle w:val="BodyText"/>
        <w:spacing w:before="33"/>
        <w:ind w:left="0"/>
      </w:pPr>
    </w:p>
    <w:p w14:paraId="27916D84" w14:textId="77777777" w:rsidR="00CE456A" w:rsidRDefault="009C2F64">
      <w:pPr>
        <w:pStyle w:val="Heading1"/>
        <w:numPr>
          <w:ilvl w:val="0"/>
          <w:numId w:val="8"/>
        </w:numPr>
        <w:tabs>
          <w:tab w:val="left" w:pos="664"/>
        </w:tabs>
        <w:ind w:left="664" w:hanging="564"/>
        <w:jc w:val="both"/>
      </w:pPr>
      <w:r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evaluación</w:t>
      </w:r>
    </w:p>
    <w:p w14:paraId="11232178" w14:textId="77777777" w:rsidR="00CE456A" w:rsidRDefault="009C2F64">
      <w:pPr>
        <w:pStyle w:val="BodyText"/>
        <w:spacing w:before="129"/>
        <w:ind w:left="100"/>
      </w:pP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solicitudes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distintas</w:t>
      </w:r>
      <w:r>
        <w:rPr>
          <w:spacing w:val="-4"/>
        </w:rPr>
        <w:t xml:space="preserve"> </w:t>
      </w:r>
      <w:r>
        <w:t>categorías</w:t>
      </w:r>
      <w:r>
        <w:rPr>
          <w:spacing w:val="-7"/>
        </w:rPr>
        <w:t xml:space="preserve"> </w:t>
      </w:r>
      <w:r>
        <w:rPr>
          <w:spacing w:val="-4"/>
        </w:rPr>
        <w:t>son:</w:t>
      </w:r>
    </w:p>
    <w:p w14:paraId="0BC7BB22" w14:textId="77777777" w:rsidR="00CE456A" w:rsidRDefault="00CE456A">
      <w:pPr>
        <w:pStyle w:val="BodyText"/>
        <w:spacing w:before="31"/>
        <w:ind w:left="0"/>
      </w:pPr>
    </w:p>
    <w:p w14:paraId="0862C638" w14:textId="77777777" w:rsidR="00CE456A" w:rsidRDefault="009C2F64">
      <w:pPr>
        <w:pStyle w:val="Heading1"/>
        <w:numPr>
          <w:ilvl w:val="0"/>
          <w:numId w:val="5"/>
        </w:numPr>
        <w:tabs>
          <w:tab w:val="left" w:pos="819"/>
        </w:tabs>
        <w:ind w:left="819" w:hanging="153"/>
      </w:pPr>
      <w:r>
        <w:t>Originalidad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diferenciación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proyecto</w:t>
      </w:r>
    </w:p>
    <w:p w14:paraId="505B1507" w14:textId="77777777" w:rsidR="00CE456A" w:rsidRDefault="009C2F64">
      <w:pPr>
        <w:pStyle w:val="ListParagraph"/>
        <w:numPr>
          <w:ilvl w:val="0"/>
          <w:numId w:val="4"/>
        </w:numPr>
        <w:tabs>
          <w:tab w:val="left" w:pos="2260"/>
        </w:tabs>
        <w:spacing w:before="125" w:line="360" w:lineRule="auto"/>
        <w:ind w:right="112"/>
      </w:pPr>
      <w:r>
        <w:t>Adecuación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frente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problema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 xml:space="preserve">propone </w:t>
      </w:r>
      <w:r>
        <w:rPr>
          <w:spacing w:val="-2"/>
        </w:rPr>
        <w:t>resolver.</w:t>
      </w:r>
    </w:p>
    <w:p w14:paraId="5142A0B5" w14:textId="77777777" w:rsidR="00CE456A" w:rsidRDefault="009C2F64">
      <w:pPr>
        <w:pStyle w:val="ListParagraph"/>
        <w:numPr>
          <w:ilvl w:val="0"/>
          <w:numId w:val="4"/>
        </w:numPr>
        <w:tabs>
          <w:tab w:val="left" w:pos="2260"/>
        </w:tabs>
        <w:spacing w:line="252" w:lineRule="exact"/>
      </w:pPr>
      <w:r>
        <w:t>Diferenciación</w:t>
      </w:r>
      <w:r>
        <w:rPr>
          <w:spacing w:val="-5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competencia.</w:t>
      </w:r>
    </w:p>
    <w:p w14:paraId="041C2091" w14:textId="77777777" w:rsidR="00CE456A" w:rsidRDefault="009C2F64">
      <w:pPr>
        <w:pStyle w:val="ListParagraph"/>
        <w:numPr>
          <w:ilvl w:val="0"/>
          <w:numId w:val="4"/>
        </w:numPr>
        <w:tabs>
          <w:tab w:val="left" w:pos="2260"/>
        </w:tabs>
        <w:spacing w:before="126"/>
      </w:pPr>
      <w:r>
        <w:t>Experiencia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cliente.</w:t>
      </w:r>
    </w:p>
    <w:p w14:paraId="461A01DD" w14:textId="77777777" w:rsidR="00CE456A" w:rsidRDefault="009C2F64">
      <w:pPr>
        <w:pStyle w:val="ListParagraph"/>
        <w:numPr>
          <w:ilvl w:val="0"/>
          <w:numId w:val="4"/>
        </w:numPr>
        <w:tabs>
          <w:tab w:val="left" w:pos="2260"/>
        </w:tabs>
        <w:spacing w:before="126"/>
      </w:pPr>
      <w:r>
        <w:t>Valor</w:t>
      </w:r>
      <w:r>
        <w:rPr>
          <w:spacing w:val="-3"/>
        </w:rPr>
        <w:t xml:space="preserve"> </w:t>
      </w:r>
      <w:r>
        <w:t>añadido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usuarios.</w:t>
      </w:r>
    </w:p>
    <w:p w14:paraId="6EC6550C" w14:textId="77777777" w:rsidR="00CE456A" w:rsidRDefault="009C2F64">
      <w:pPr>
        <w:pStyle w:val="Heading1"/>
        <w:numPr>
          <w:ilvl w:val="0"/>
          <w:numId w:val="5"/>
        </w:numPr>
        <w:tabs>
          <w:tab w:val="left" w:pos="819"/>
        </w:tabs>
        <w:spacing w:before="126"/>
        <w:ind w:left="819" w:hanging="153"/>
      </w:pPr>
      <w:r>
        <w:rPr>
          <w:spacing w:val="-2"/>
        </w:rPr>
        <w:t>Madurez</w:t>
      </w:r>
    </w:p>
    <w:p w14:paraId="49B99E6D" w14:textId="77777777" w:rsidR="00CE456A" w:rsidRDefault="009C2F64">
      <w:pPr>
        <w:pStyle w:val="ListParagraph"/>
        <w:numPr>
          <w:ilvl w:val="0"/>
          <w:numId w:val="3"/>
        </w:numPr>
        <w:tabs>
          <w:tab w:val="left" w:pos="2260"/>
        </w:tabs>
        <w:spacing w:before="127"/>
      </w:pPr>
      <w:r>
        <w:rPr>
          <w:spacing w:val="-2"/>
        </w:rPr>
        <w:t>Tecnológico</w:t>
      </w:r>
    </w:p>
    <w:p w14:paraId="70FF992E" w14:textId="77777777" w:rsidR="00CE456A" w:rsidRDefault="009C2F64">
      <w:pPr>
        <w:pStyle w:val="ListParagraph"/>
        <w:numPr>
          <w:ilvl w:val="0"/>
          <w:numId w:val="3"/>
        </w:numPr>
        <w:tabs>
          <w:tab w:val="left" w:pos="2260"/>
        </w:tabs>
        <w:spacing w:before="126"/>
      </w:pPr>
      <w:r>
        <w:rPr>
          <w:spacing w:val="-2"/>
        </w:rPr>
        <w:t>Operacional</w:t>
      </w:r>
    </w:p>
    <w:p w14:paraId="18A474E5" w14:textId="77777777" w:rsidR="00CE456A" w:rsidRDefault="009C2F64">
      <w:pPr>
        <w:pStyle w:val="ListParagraph"/>
        <w:numPr>
          <w:ilvl w:val="0"/>
          <w:numId w:val="3"/>
        </w:numPr>
        <w:tabs>
          <w:tab w:val="left" w:pos="2260"/>
        </w:tabs>
        <w:spacing w:before="127"/>
      </w:pPr>
      <w:r>
        <w:rPr>
          <w:spacing w:val="-2"/>
        </w:rPr>
        <w:t>Comercial</w:t>
      </w:r>
    </w:p>
    <w:p w14:paraId="78254057" w14:textId="77777777" w:rsidR="00CE456A" w:rsidRDefault="009C2F64">
      <w:pPr>
        <w:pStyle w:val="ListParagraph"/>
        <w:numPr>
          <w:ilvl w:val="0"/>
          <w:numId w:val="5"/>
        </w:numPr>
        <w:tabs>
          <w:tab w:val="left" w:pos="819"/>
        </w:tabs>
        <w:spacing w:before="126"/>
        <w:ind w:left="819" w:hanging="153"/>
        <w:rPr>
          <w:rFonts w:ascii="Arial" w:hAnsi="Arial"/>
          <w:b/>
        </w:rPr>
      </w:pPr>
      <w:r>
        <w:rPr>
          <w:rFonts w:ascii="Arial" w:hAnsi="Arial"/>
          <w:b/>
        </w:rPr>
        <w:t>Relevancia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proyecto</w:t>
      </w:r>
    </w:p>
    <w:p w14:paraId="482250ED" w14:textId="77777777" w:rsidR="00CE456A" w:rsidRDefault="009C2F64">
      <w:pPr>
        <w:pStyle w:val="ListParagraph"/>
        <w:numPr>
          <w:ilvl w:val="0"/>
          <w:numId w:val="5"/>
        </w:numPr>
        <w:tabs>
          <w:tab w:val="left" w:pos="819"/>
        </w:tabs>
        <w:spacing w:before="124"/>
        <w:ind w:left="819" w:hanging="153"/>
        <w:rPr>
          <w:rFonts w:ascii="Arial" w:hAnsi="Arial"/>
          <w:b/>
        </w:rPr>
      </w:pPr>
      <w:r>
        <w:rPr>
          <w:rFonts w:ascii="Arial" w:hAnsi="Arial"/>
          <w:b/>
        </w:rPr>
        <w:t>Potencial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crecimiento</w:t>
      </w:r>
    </w:p>
    <w:p w14:paraId="67876FBC" w14:textId="77777777" w:rsidR="00CE456A" w:rsidRDefault="009C2F64">
      <w:pPr>
        <w:pStyle w:val="ListParagraph"/>
        <w:numPr>
          <w:ilvl w:val="0"/>
          <w:numId w:val="5"/>
        </w:numPr>
        <w:tabs>
          <w:tab w:val="left" w:pos="819"/>
        </w:tabs>
        <w:spacing w:before="126"/>
        <w:ind w:left="819" w:hanging="153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Equipo</w:t>
      </w:r>
    </w:p>
    <w:p w14:paraId="51D65EC1" w14:textId="77777777" w:rsidR="00CE456A" w:rsidRDefault="009C2F64">
      <w:pPr>
        <w:pStyle w:val="ListParagraph"/>
        <w:numPr>
          <w:ilvl w:val="0"/>
          <w:numId w:val="5"/>
        </w:numPr>
        <w:tabs>
          <w:tab w:val="left" w:pos="819"/>
        </w:tabs>
        <w:spacing w:before="124"/>
        <w:ind w:left="819" w:hanging="153"/>
        <w:rPr>
          <w:rFonts w:ascii="Arial" w:hAnsi="Arial"/>
          <w:b/>
        </w:rPr>
      </w:pPr>
      <w:r>
        <w:rPr>
          <w:rFonts w:ascii="Arial" w:hAnsi="Arial"/>
          <w:b/>
        </w:rPr>
        <w:t>Sostenibilidad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justificará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más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detalle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categoría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verde)</w:t>
      </w:r>
    </w:p>
    <w:p w14:paraId="27FDFBB0" w14:textId="77777777" w:rsidR="00CE456A" w:rsidRDefault="00CE456A">
      <w:pPr>
        <w:pStyle w:val="BodyText"/>
        <w:spacing w:before="251"/>
        <w:ind w:left="0"/>
        <w:rPr>
          <w:rFonts w:ascii="Arial"/>
          <w:b/>
        </w:rPr>
      </w:pPr>
    </w:p>
    <w:p w14:paraId="55AD6627" w14:textId="77777777" w:rsidR="00CE456A" w:rsidRDefault="009C2F64">
      <w:pPr>
        <w:pStyle w:val="ListParagraph"/>
        <w:numPr>
          <w:ilvl w:val="0"/>
          <w:numId w:val="8"/>
        </w:numPr>
        <w:tabs>
          <w:tab w:val="left" w:pos="664"/>
        </w:tabs>
        <w:ind w:left="664" w:hanging="56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Selección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Final</w:t>
      </w:r>
    </w:p>
    <w:p w14:paraId="7834D07D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26" w:line="360" w:lineRule="auto"/>
        <w:ind w:right="116"/>
        <w:jc w:val="both"/>
      </w:pPr>
      <w:r>
        <w:t xml:space="preserve">Los ganadores de cada categoría son seleccionados por el Jurado de los CTT e- Commerce </w:t>
      </w:r>
      <w:proofErr w:type="spellStart"/>
      <w:r>
        <w:t>Awards</w:t>
      </w:r>
      <w:proofErr w:type="spellEnd"/>
      <w:r>
        <w:t>, que evaluará las solicitudes válidas presentadas.</w:t>
      </w:r>
    </w:p>
    <w:p w14:paraId="1D2F41F3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3" w:line="360" w:lineRule="auto"/>
        <w:ind w:right="117"/>
        <w:jc w:val="both"/>
      </w:pPr>
      <w:r>
        <w:t>El nombramiento del Jurado es responsabilidad de CTT, como promotor del concurso, y estará</w:t>
      </w:r>
      <w:r>
        <w:rPr>
          <w:spacing w:val="-3"/>
        </w:rPr>
        <w:t xml:space="preserve"> </w:t>
      </w:r>
      <w:r>
        <w:t>compuesto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expertos</w:t>
      </w:r>
      <w:r>
        <w:rPr>
          <w:spacing w:val="-3"/>
        </w:rPr>
        <w:t xml:space="preserve"> </w:t>
      </w:r>
      <w:r>
        <w:t>reconocidos por su contribución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desarrollo del</w:t>
      </w:r>
      <w:r>
        <w:rPr>
          <w:spacing w:val="-1"/>
        </w:rPr>
        <w:t xml:space="preserve"> </w:t>
      </w:r>
      <w:r>
        <w:t>comercio electrónico y la transición digital en Portugal o España.</w:t>
      </w:r>
    </w:p>
    <w:p w14:paraId="3901C88A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line="360" w:lineRule="auto"/>
        <w:ind w:right="113"/>
        <w:jc w:val="both"/>
      </w:pPr>
      <w:r>
        <w:t>La selección de los finalistas y la entrega de los premios se llevará a cabo por el Jurado después de que las solicitudes hayan sido debidamente evaluadas.</w:t>
      </w:r>
    </w:p>
    <w:p w14:paraId="147737FE" w14:textId="77777777" w:rsidR="00CE456A" w:rsidRDefault="00CE456A">
      <w:pPr>
        <w:spacing w:line="360" w:lineRule="auto"/>
        <w:jc w:val="both"/>
        <w:sectPr w:rsidR="00CE456A">
          <w:pgSz w:w="12240" w:h="15840"/>
          <w:pgMar w:top="1360" w:right="1320" w:bottom="280" w:left="1340" w:header="720" w:footer="720" w:gutter="0"/>
          <w:cols w:space="720"/>
        </w:sectPr>
      </w:pPr>
    </w:p>
    <w:p w14:paraId="3CABC74B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80" w:line="360" w:lineRule="auto"/>
        <w:ind w:right="118"/>
        <w:jc w:val="both"/>
      </w:pPr>
      <w:r>
        <w:lastRenderedPageBreak/>
        <w:t>El Jurado es soberano en sus decisiones, aceptando que los candidatos a los premios no impugnen los resultados.</w:t>
      </w:r>
    </w:p>
    <w:p w14:paraId="25094EAE" w14:textId="77777777" w:rsidR="00CE456A" w:rsidRDefault="00CE456A">
      <w:pPr>
        <w:pStyle w:val="BodyText"/>
        <w:spacing w:before="126"/>
        <w:ind w:left="0"/>
      </w:pPr>
    </w:p>
    <w:p w14:paraId="711C3928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rPr>
          <w:spacing w:val="-2"/>
        </w:rPr>
        <w:t>Premios</w:t>
      </w:r>
    </w:p>
    <w:p w14:paraId="62C9AC77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26" w:line="362" w:lineRule="auto"/>
        <w:ind w:right="112"/>
        <w:jc w:val="both"/>
      </w:pPr>
      <w:r>
        <w:rPr>
          <w:color w:val="1D2029"/>
        </w:rPr>
        <w:t>Para cada categoría, se podrá nominar un máximo de 3 finalistas, lo que podrá resultar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en un ganador y dos menciones honoríficas.</w:t>
      </w:r>
    </w:p>
    <w:p w14:paraId="6DEA31A9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5"/>
        </w:tabs>
        <w:spacing w:line="250" w:lineRule="exact"/>
        <w:ind w:left="665" w:hanging="565"/>
        <w:jc w:val="both"/>
      </w:pPr>
      <w:r>
        <w:rPr>
          <w:color w:val="1D2029"/>
        </w:rPr>
        <w:t>Los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premios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que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se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otorgarán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a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los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finalistas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2"/>
        </w:rPr>
        <w:t>serán:</w:t>
      </w:r>
    </w:p>
    <w:p w14:paraId="4C8017D4" w14:textId="77777777" w:rsidR="00CE456A" w:rsidRDefault="009C2F64">
      <w:pPr>
        <w:pStyle w:val="ListParagraph"/>
        <w:numPr>
          <w:ilvl w:val="0"/>
          <w:numId w:val="2"/>
        </w:numPr>
        <w:tabs>
          <w:tab w:val="left" w:pos="1385"/>
        </w:tabs>
        <w:spacing w:before="126"/>
        <w:ind w:left="1385" w:hanging="359"/>
        <w:jc w:val="both"/>
        <w:rPr>
          <w:rFonts w:ascii="Wingdings" w:hAnsi="Wingdings"/>
          <w:color w:val="1D2029"/>
        </w:rPr>
      </w:pPr>
      <w:r>
        <w:rPr>
          <w:color w:val="1D2029"/>
        </w:rPr>
        <w:t>Ganador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de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cada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categoría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–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CTT</w:t>
      </w:r>
      <w:r>
        <w:rPr>
          <w:color w:val="1D2029"/>
          <w:spacing w:val="-4"/>
        </w:rPr>
        <w:t xml:space="preserve"> </w:t>
      </w:r>
      <w:proofErr w:type="spellStart"/>
      <w:r>
        <w:rPr>
          <w:color w:val="1D2029"/>
        </w:rPr>
        <w:t>e-Commerce</w:t>
      </w:r>
      <w:proofErr w:type="spellEnd"/>
      <w:r>
        <w:rPr>
          <w:color w:val="1D2029"/>
          <w:spacing w:val="-6"/>
        </w:rPr>
        <w:t xml:space="preserve"> </w:t>
      </w:r>
      <w:proofErr w:type="spellStart"/>
      <w:r>
        <w:rPr>
          <w:color w:val="1D2029"/>
          <w:spacing w:val="-2"/>
        </w:rPr>
        <w:t>Award</w:t>
      </w:r>
      <w:proofErr w:type="spellEnd"/>
      <w:r>
        <w:rPr>
          <w:color w:val="1D2029"/>
          <w:spacing w:val="-2"/>
        </w:rPr>
        <w:t>.</w:t>
      </w:r>
    </w:p>
    <w:p w14:paraId="691F0E88" w14:textId="77777777" w:rsidR="00CE456A" w:rsidRDefault="009C2F64">
      <w:pPr>
        <w:pStyle w:val="ListParagraph"/>
        <w:numPr>
          <w:ilvl w:val="0"/>
          <w:numId w:val="2"/>
        </w:numPr>
        <w:tabs>
          <w:tab w:val="left" w:pos="1385"/>
        </w:tabs>
        <w:spacing w:before="126"/>
        <w:ind w:left="1385" w:hanging="359"/>
        <w:jc w:val="both"/>
        <w:rPr>
          <w:rFonts w:ascii="Wingdings" w:hAnsi="Wingdings"/>
        </w:rPr>
      </w:pPr>
      <w:r>
        <w:rPr>
          <w:color w:val="1D2029"/>
        </w:rPr>
        <w:t>Menciones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honoríficas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de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cada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categoría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–</w:t>
      </w:r>
      <w:r>
        <w:rPr>
          <w:color w:val="1D2029"/>
          <w:spacing w:val="-5"/>
        </w:rPr>
        <w:t xml:space="preserve"> </w:t>
      </w:r>
      <w:r>
        <w:rPr>
          <w:color w:val="1D2029"/>
          <w:spacing w:val="-2"/>
        </w:rPr>
        <w:t>diploma.</w:t>
      </w:r>
    </w:p>
    <w:p w14:paraId="677D7489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27" w:line="360" w:lineRule="auto"/>
        <w:ind w:right="118"/>
        <w:jc w:val="both"/>
        <w:rPr>
          <w:color w:val="1D2029"/>
        </w:rPr>
      </w:pPr>
      <w:r>
        <w:rPr>
          <w:color w:val="1D2029"/>
        </w:rPr>
        <w:t>Cada finalista recibirá un sello digital que se puede utilizar en plataformas de comunicación físicas y digitales.</w:t>
      </w:r>
    </w:p>
    <w:p w14:paraId="52EC92A5" w14:textId="5C419523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line="360" w:lineRule="auto"/>
        <w:ind w:right="116"/>
        <w:jc w:val="both"/>
        <w:rPr>
          <w:color w:val="1D2029"/>
        </w:rPr>
      </w:pPr>
      <w:r>
        <w:rPr>
          <w:color w:val="1D2029"/>
        </w:rPr>
        <w:t>Los ganadores de cada categoría también tendrán visibilidad en los medios físicos y digitales de los socios de medios del concurso, tanto en Portugal (</w:t>
      </w:r>
      <w:proofErr w:type="spellStart"/>
      <w:r>
        <w:rPr>
          <w:color w:val="1D2029"/>
        </w:rPr>
        <w:t>Expresso</w:t>
      </w:r>
      <w:proofErr w:type="spellEnd"/>
      <w:r>
        <w:rPr>
          <w:color w:val="1D2029"/>
        </w:rPr>
        <w:t>) como en España (Ecommerce</w:t>
      </w:r>
      <w:r w:rsidR="002B3C22">
        <w:rPr>
          <w:color w:val="1D2029"/>
        </w:rPr>
        <w:t xml:space="preserve"> </w:t>
      </w:r>
      <w:r>
        <w:rPr>
          <w:color w:val="1D2029"/>
        </w:rPr>
        <w:t>News).</w:t>
      </w:r>
    </w:p>
    <w:p w14:paraId="58C2ACD7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" w:line="360" w:lineRule="auto"/>
        <w:ind w:right="111"/>
        <w:jc w:val="both"/>
        <w:rPr>
          <w:color w:val="1D2029"/>
        </w:rPr>
      </w:pPr>
      <w:r>
        <w:rPr>
          <w:color w:val="1D2029"/>
        </w:rPr>
        <w:t xml:space="preserve">El Jurado se reserva el derecho de otorgar un Gran Premio CTT </w:t>
      </w:r>
      <w:proofErr w:type="spellStart"/>
      <w:r>
        <w:rPr>
          <w:color w:val="1D2029"/>
        </w:rPr>
        <w:t>E-Commerce</w:t>
      </w:r>
      <w:proofErr w:type="spellEnd"/>
      <w:r>
        <w:rPr>
          <w:color w:val="1D2029"/>
        </w:rPr>
        <w:t xml:space="preserve"> </w:t>
      </w:r>
      <w:proofErr w:type="spellStart"/>
      <w:r>
        <w:rPr>
          <w:color w:val="1D2029"/>
        </w:rPr>
        <w:t>Awards</w:t>
      </w:r>
      <w:proofErr w:type="spellEnd"/>
      <w:r>
        <w:rPr>
          <w:color w:val="1D2029"/>
        </w:rPr>
        <w:t xml:space="preserve"> si identifica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una aplicación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(en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cualquier categoría)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que destaque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de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manera ejemplar frente a las demás.</w:t>
      </w:r>
    </w:p>
    <w:p w14:paraId="3F6D9955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line="360" w:lineRule="auto"/>
        <w:ind w:right="117"/>
        <w:jc w:val="both"/>
        <w:rPr>
          <w:color w:val="1D2029"/>
        </w:rPr>
      </w:pPr>
      <w:r>
        <w:rPr>
          <w:color w:val="1D2029"/>
        </w:rPr>
        <w:t xml:space="preserve">Los premios de este concurso no podrán en ningún caso ser objeto de modificación, alteración o compensación a petición del ganador, ni serán canjeados por su equivalente </w:t>
      </w:r>
      <w:r>
        <w:rPr>
          <w:color w:val="1D2029"/>
          <w:spacing w:val="-2"/>
        </w:rPr>
        <w:t>económico.</w:t>
      </w:r>
    </w:p>
    <w:p w14:paraId="6AA03AED" w14:textId="77777777" w:rsidR="00CE456A" w:rsidRDefault="00CE456A">
      <w:pPr>
        <w:pStyle w:val="BodyText"/>
        <w:spacing w:before="125"/>
        <w:ind w:left="0"/>
      </w:pPr>
    </w:p>
    <w:p w14:paraId="20018944" w14:textId="77777777" w:rsidR="00CE456A" w:rsidRDefault="009C2F64">
      <w:pPr>
        <w:pStyle w:val="ListParagraph"/>
        <w:numPr>
          <w:ilvl w:val="0"/>
          <w:numId w:val="8"/>
        </w:numPr>
        <w:tabs>
          <w:tab w:val="left" w:pos="666"/>
        </w:tabs>
        <w:ind w:hanging="566"/>
        <w:rPr>
          <w:rFonts w:ascii="Arial"/>
          <w:b/>
          <w:color w:val="3C3C3C"/>
        </w:rPr>
      </w:pPr>
      <w:r>
        <w:rPr>
          <w:rFonts w:ascii="Arial"/>
          <w:b/>
          <w:color w:val="3C3C3C"/>
          <w:spacing w:val="-2"/>
        </w:rPr>
        <w:t>Contrapartes</w:t>
      </w:r>
    </w:p>
    <w:p w14:paraId="75FBB025" w14:textId="77777777" w:rsidR="00CE456A" w:rsidRDefault="009C2F64">
      <w:pPr>
        <w:pStyle w:val="BodyText"/>
        <w:spacing w:before="127" w:line="360" w:lineRule="auto"/>
        <w:ind w:left="100" w:right="114"/>
        <w:jc w:val="both"/>
      </w:pPr>
      <w:r>
        <w:t>Los candidatos se comprometen, a colaborar con CTT, es decir, a informar, difundir y divulgar</w:t>
      </w:r>
      <w:r>
        <w:rPr>
          <w:spacing w:val="40"/>
        </w:rPr>
        <w:t xml:space="preserve"> </w:t>
      </w:r>
      <w:r>
        <w:t>el proyecto presentado en el ámbito de su aplicación, en acciones/campañas que CTT pueda desarrollar, incluso si se producen después de la finalización de este concurso.</w:t>
      </w:r>
    </w:p>
    <w:p w14:paraId="53A16F5B" w14:textId="77777777" w:rsidR="00CE456A" w:rsidRDefault="00CE456A">
      <w:pPr>
        <w:pStyle w:val="BodyText"/>
        <w:spacing w:before="130"/>
        <w:ind w:left="0"/>
      </w:pPr>
    </w:p>
    <w:p w14:paraId="7339CFE5" w14:textId="77777777" w:rsidR="00CE456A" w:rsidRDefault="009C2F64">
      <w:pPr>
        <w:pStyle w:val="ListParagraph"/>
        <w:numPr>
          <w:ilvl w:val="0"/>
          <w:numId w:val="8"/>
        </w:numPr>
        <w:tabs>
          <w:tab w:val="left" w:pos="666"/>
        </w:tabs>
        <w:ind w:hanging="566"/>
        <w:rPr>
          <w:rFonts w:ascii="Arial" w:hAnsi="Arial"/>
          <w:b/>
          <w:color w:val="1D2029"/>
        </w:rPr>
      </w:pPr>
      <w:r>
        <w:rPr>
          <w:rFonts w:ascii="Arial" w:hAnsi="Arial"/>
          <w:b/>
          <w:color w:val="1D2029"/>
        </w:rPr>
        <w:t>Protección</w:t>
      </w:r>
      <w:r>
        <w:rPr>
          <w:rFonts w:ascii="Arial" w:hAnsi="Arial"/>
          <w:b/>
          <w:color w:val="1D2029"/>
          <w:spacing w:val="-6"/>
        </w:rPr>
        <w:t xml:space="preserve"> </w:t>
      </w:r>
      <w:r>
        <w:rPr>
          <w:rFonts w:ascii="Arial" w:hAnsi="Arial"/>
          <w:b/>
          <w:color w:val="1D2029"/>
        </w:rPr>
        <w:t>de</w:t>
      </w:r>
      <w:r>
        <w:rPr>
          <w:rFonts w:ascii="Arial" w:hAnsi="Arial"/>
          <w:b/>
          <w:color w:val="1D2029"/>
          <w:spacing w:val="-2"/>
        </w:rPr>
        <w:t xml:space="preserve"> </w:t>
      </w:r>
      <w:r>
        <w:rPr>
          <w:rFonts w:ascii="Arial" w:hAnsi="Arial"/>
          <w:b/>
          <w:color w:val="1D2029"/>
          <w:spacing w:val="-4"/>
        </w:rPr>
        <w:t>datos</w:t>
      </w:r>
    </w:p>
    <w:p w14:paraId="0BE97C3B" w14:textId="77777777" w:rsidR="00CE456A" w:rsidRDefault="00CE456A">
      <w:pPr>
        <w:pStyle w:val="BodyText"/>
        <w:spacing w:before="32"/>
        <w:ind w:left="0"/>
        <w:rPr>
          <w:rFonts w:ascii="Arial"/>
          <w:b/>
        </w:rPr>
      </w:pPr>
    </w:p>
    <w:p w14:paraId="174F969D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line="360" w:lineRule="auto"/>
        <w:ind w:right="115"/>
        <w:jc w:val="both"/>
      </w:pPr>
      <w:r>
        <w:t>Los datos personales que se recopilarán en el</w:t>
      </w:r>
      <w:r>
        <w:rPr>
          <w:spacing w:val="-1"/>
        </w:rPr>
        <w:t xml:space="preserve"> </w:t>
      </w:r>
      <w:r>
        <w:t xml:space="preserve">marco de este concurso serán procesados por CTT – </w:t>
      </w:r>
      <w:proofErr w:type="spellStart"/>
      <w:r>
        <w:t>Correios</w:t>
      </w:r>
      <w:proofErr w:type="spellEnd"/>
      <w:r>
        <w:rPr>
          <w:spacing w:val="-1"/>
        </w:rPr>
        <w:t xml:space="preserve"> </w:t>
      </w:r>
      <w:r>
        <w:t>de Portugal, S.A., ("CTT"), como entidad responsable del tratamiento, con el fin de participar en el concurso en cuestión.</w:t>
      </w:r>
    </w:p>
    <w:p w14:paraId="6351BAD5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60" w:line="360" w:lineRule="auto"/>
        <w:ind w:right="115"/>
        <w:jc w:val="both"/>
      </w:pPr>
      <w:r>
        <w:t>CTT garantiza el pleno cumplimiento del Reglamento (UE) 2016/679 del Parlamento Europeo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Consejo,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abril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2016,</w:t>
      </w:r>
      <w:r>
        <w:rPr>
          <w:spacing w:val="16"/>
        </w:rPr>
        <w:t xml:space="preserve"> </w:t>
      </w:r>
      <w:r>
        <w:t>relativo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protección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personas</w:t>
      </w:r>
    </w:p>
    <w:p w14:paraId="51796740" w14:textId="77777777" w:rsidR="00CE456A" w:rsidRDefault="00CE456A">
      <w:pPr>
        <w:spacing w:line="360" w:lineRule="auto"/>
        <w:jc w:val="both"/>
        <w:sectPr w:rsidR="00CE456A">
          <w:pgSz w:w="12240" w:h="15840"/>
          <w:pgMar w:top="1360" w:right="1320" w:bottom="280" w:left="1340" w:header="720" w:footer="720" w:gutter="0"/>
          <w:cols w:space="720"/>
        </w:sectPr>
      </w:pPr>
    </w:p>
    <w:p w14:paraId="397AF557" w14:textId="77777777" w:rsidR="00CE456A" w:rsidRDefault="009C2F64">
      <w:pPr>
        <w:pStyle w:val="BodyText"/>
        <w:spacing w:before="80" w:line="362" w:lineRule="auto"/>
        <w:ind w:right="119"/>
        <w:jc w:val="both"/>
      </w:pPr>
      <w:r>
        <w:lastRenderedPageBreak/>
        <w:t>físicas en lo que respecta al tratamiento de datos personales y a la libre circulación de estos datos ("RGPD"), así como a otras disposiciones legislativas aplicables.</w:t>
      </w:r>
    </w:p>
    <w:p w14:paraId="3D22E472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55" w:line="360" w:lineRule="auto"/>
        <w:ind w:right="115"/>
        <w:jc w:val="both"/>
      </w:pPr>
      <w:r>
        <w:t>El suministro de dichos datos es necesario y obligatorio para el funcionamiento del concurso, el procesamiento de las entradas, la determinación de los ganadores y la entrega de premios.</w:t>
      </w:r>
    </w:p>
    <w:p w14:paraId="7EA2BB15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60" w:line="362" w:lineRule="auto"/>
        <w:ind w:right="115"/>
        <w:jc w:val="both"/>
      </w:pPr>
      <w:r>
        <w:t>Los participantes garantizan la veracidad, corrección e integridad de los datos puestos a disposición, comprometiéndose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CTT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los</w:t>
      </w:r>
      <w:r>
        <w:rPr>
          <w:spacing w:val="-4"/>
        </w:rPr>
        <w:t xml:space="preserve"> </w:t>
      </w:r>
      <w:r>
        <w:t>mismos</w:t>
      </w:r>
      <w:proofErr w:type="gramEnd"/>
      <w:r>
        <w:t>.</w:t>
      </w:r>
    </w:p>
    <w:p w14:paraId="43F01462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56" w:line="360" w:lineRule="auto"/>
        <w:ind w:right="120"/>
        <w:jc w:val="both"/>
      </w:pPr>
      <w:r>
        <w:t>Los participantes pueden solicitar en cualquier momento los derechos de (i) acceso, (</w:t>
      </w:r>
      <w:proofErr w:type="spellStart"/>
      <w:r>
        <w:t>ii</w:t>
      </w:r>
      <w:proofErr w:type="spellEnd"/>
      <w:r>
        <w:t>) rectificación, (</w:t>
      </w:r>
      <w:proofErr w:type="spellStart"/>
      <w:r>
        <w:t>iii</w:t>
      </w:r>
      <w:proofErr w:type="spellEnd"/>
      <w:r>
        <w:t>) supresión, (</w:t>
      </w:r>
      <w:proofErr w:type="spellStart"/>
      <w:r>
        <w:t>iv</w:t>
      </w:r>
      <w:proofErr w:type="spellEnd"/>
      <w:r>
        <w:t>) limitación, (v) oposición al tratamiento o (vi) portabilidad</w:t>
      </w:r>
      <w:r>
        <w:rPr>
          <w:spacing w:val="40"/>
        </w:rPr>
        <w:t xml:space="preserve"> </w:t>
      </w:r>
      <w:r>
        <w:t xml:space="preserve">de sus datos, desde una tienda CTT u oficina de correos, o a través del </w:t>
      </w:r>
      <w:proofErr w:type="gramStart"/>
      <w:r>
        <w:t>Delegado</w:t>
      </w:r>
      <w:proofErr w:type="gramEnd"/>
      <w:r>
        <w:t xml:space="preserve"> de Protección de Datos en </w:t>
      </w:r>
      <w:hyperlink r:id="rId13">
        <w:r>
          <w:rPr>
            <w:color w:val="0462C1"/>
            <w:u w:val="single" w:color="0462C1"/>
          </w:rPr>
          <w:t>privacidade.cliente@ctt.pt</w:t>
        </w:r>
      </w:hyperlink>
      <w:r>
        <w:t>.</w:t>
      </w:r>
    </w:p>
    <w:p w14:paraId="6C4AC1E6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60" w:line="360" w:lineRule="auto"/>
        <w:ind w:right="116"/>
        <w:jc w:val="both"/>
      </w:pPr>
      <w:r>
        <w:t>Si los participantes consideran que CTT no está procesando legalmente sus datos, pueden presentar una queja ante la Comisión Nacional de Protección de Datos o ante</w:t>
      </w:r>
      <w:r>
        <w:rPr>
          <w:spacing w:val="40"/>
        </w:rPr>
        <w:t xml:space="preserve"> </w:t>
      </w:r>
      <w:r>
        <w:t>otra autoridad supervisora competente de acuerdo con la ley.</w:t>
      </w:r>
    </w:p>
    <w:p w14:paraId="0AFD8DA4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  <w:tab w:val="left" w:pos="666"/>
        </w:tabs>
        <w:spacing w:before="160" w:line="360" w:lineRule="auto"/>
        <w:ind w:right="115"/>
        <w:jc w:val="both"/>
      </w:pPr>
      <w:r>
        <w:t xml:space="preserve">Si los participantes necesitan alguna aclaración sobre cómo se procesarán los datos, pueden ponerse en contacto con el Oficial de Protección de Datos en </w:t>
      </w:r>
      <w:hyperlink r:id="rId14">
        <w:r>
          <w:rPr>
            <w:color w:val="0462C1"/>
            <w:spacing w:val="-2"/>
            <w:u w:val="single" w:color="0462C1"/>
          </w:rPr>
          <w:t>privacidade.cliente@ctt.pt</w:t>
        </w:r>
      </w:hyperlink>
      <w:r>
        <w:rPr>
          <w:spacing w:val="-2"/>
        </w:rPr>
        <w:t>.</w:t>
      </w:r>
    </w:p>
    <w:p w14:paraId="3C2F946F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6"/>
        </w:tabs>
        <w:spacing w:before="160" w:line="362" w:lineRule="auto"/>
        <w:ind w:right="113"/>
      </w:pPr>
      <w:r>
        <w:t>Para</w:t>
      </w:r>
      <w:r>
        <w:rPr>
          <w:spacing w:val="80"/>
        </w:rPr>
        <w:t xml:space="preserve"> </w:t>
      </w:r>
      <w:r>
        <w:t>más</w:t>
      </w:r>
      <w:r>
        <w:rPr>
          <w:spacing w:val="80"/>
        </w:rPr>
        <w:t xml:space="preserve"> </w:t>
      </w:r>
      <w:r>
        <w:t>información</w:t>
      </w:r>
      <w:r>
        <w:rPr>
          <w:spacing w:val="80"/>
        </w:rPr>
        <w:t xml:space="preserve"> </w:t>
      </w:r>
      <w:r>
        <w:t>puede</w:t>
      </w:r>
      <w:r>
        <w:rPr>
          <w:spacing w:val="80"/>
        </w:rPr>
        <w:t xml:space="preserve"> </w:t>
      </w:r>
      <w:r>
        <w:t>consultar</w:t>
      </w:r>
      <w:r>
        <w:rPr>
          <w:spacing w:val="80"/>
        </w:rPr>
        <w:t xml:space="preserve"> </w:t>
      </w:r>
      <w:r>
        <w:t>nuestra</w:t>
      </w:r>
      <w:r>
        <w:rPr>
          <w:spacing w:val="80"/>
        </w:rPr>
        <w:t xml:space="preserve"> </w:t>
      </w:r>
      <w:r>
        <w:t>Política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Privacidad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 xml:space="preserve">web </w:t>
      </w:r>
      <w:hyperlink r:id="rId15">
        <w:r>
          <w:rPr>
            <w:color w:val="0462C1"/>
            <w:spacing w:val="-2"/>
            <w:u w:val="single" w:color="0462C1"/>
          </w:rPr>
          <w:t>www.ctt.pt</w:t>
        </w:r>
      </w:hyperlink>
      <w:r>
        <w:rPr>
          <w:spacing w:val="-2"/>
        </w:rPr>
        <w:t>.</w:t>
      </w:r>
    </w:p>
    <w:p w14:paraId="085E4796" w14:textId="77777777" w:rsidR="00CE456A" w:rsidRDefault="009C2F64">
      <w:pPr>
        <w:pStyle w:val="ListParagraph"/>
        <w:numPr>
          <w:ilvl w:val="1"/>
          <w:numId w:val="8"/>
        </w:numPr>
        <w:tabs>
          <w:tab w:val="left" w:pos="480"/>
          <w:tab w:val="left" w:pos="666"/>
        </w:tabs>
        <w:spacing w:before="155" w:line="360" w:lineRule="auto"/>
        <w:ind w:right="114"/>
        <w:jc w:val="both"/>
      </w:pPr>
      <w:r>
        <w:t xml:space="preserve">La participación en estos premios implica la aceptación expresa de los participantes con el contenido de la Política de Privacidad, ver </w:t>
      </w:r>
      <w:hyperlink r:id="rId16">
        <w:r>
          <w:rPr>
            <w:color w:val="0462C1"/>
            <w:u w:val="single" w:color="0462C1"/>
          </w:rPr>
          <w:t>https://www.ctt.pt/home/politica-</w:t>
        </w:r>
      </w:hyperlink>
      <w:r>
        <w:rPr>
          <w:color w:val="0462C1"/>
        </w:rPr>
        <w:t xml:space="preserve"> </w:t>
      </w:r>
      <w:hyperlink r:id="rId17">
        <w:proofErr w:type="spellStart"/>
        <w:r>
          <w:rPr>
            <w:color w:val="0462C1"/>
            <w:spacing w:val="-2"/>
            <w:u w:val="single" w:color="0462C1"/>
          </w:rPr>
          <w:t>privacidade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  <w:proofErr w:type="spellStart"/>
        <w:r>
          <w:rPr>
            <w:color w:val="0462C1"/>
            <w:spacing w:val="-2"/>
            <w:u w:val="single" w:color="0462C1"/>
          </w:rPr>
          <w:t>index</w:t>
        </w:r>
        <w:proofErr w:type="spellEnd"/>
      </w:hyperlink>
      <w:r>
        <w:rPr>
          <w:spacing w:val="-2"/>
        </w:rPr>
        <w:t>.</w:t>
      </w:r>
    </w:p>
    <w:p w14:paraId="23ECF021" w14:textId="77777777" w:rsidR="00CE456A" w:rsidRDefault="00CE456A">
      <w:pPr>
        <w:pStyle w:val="BodyText"/>
        <w:ind w:left="0"/>
      </w:pPr>
    </w:p>
    <w:p w14:paraId="53C4E306" w14:textId="77777777" w:rsidR="00CE456A" w:rsidRDefault="00CE456A">
      <w:pPr>
        <w:pStyle w:val="BodyText"/>
        <w:spacing w:before="197"/>
        <w:ind w:left="0"/>
      </w:pPr>
    </w:p>
    <w:p w14:paraId="4346507F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t>Propiedad</w:t>
      </w:r>
      <w:r>
        <w:rPr>
          <w:spacing w:val="-10"/>
        </w:rPr>
        <w:t xml:space="preserve"> </w:t>
      </w:r>
      <w:r>
        <w:rPr>
          <w:spacing w:val="-2"/>
        </w:rPr>
        <w:t>intelectual</w:t>
      </w:r>
    </w:p>
    <w:p w14:paraId="7B8AE084" w14:textId="77777777" w:rsidR="00CE456A" w:rsidRDefault="00CE456A">
      <w:pPr>
        <w:pStyle w:val="BodyText"/>
        <w:spacing w:before="30"/>
        <w:ind w:left="0"/>
        <w:rPr>
          <w:rFonts w:ascii="Arial"/>
          <w:b/>
        </w:rPr>
      </w:pPr>
    </w:p>
    <w:p w14:paraId="19D413A1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line="362" w:lineRule="auto"/>
        <w:ind w:right="116"/>
        <w:jc w:val="both"/>
      </w:pPr>
      <w:r>
        <w:t>Los candidatos son responsables de la originalidad de los productos y servicios presentados, garantizando su autoría y asumiendo cualquier responsabilidad derivada de cualquier reclamación de terceros relacionada con la propiedad intelectual.</w:t>
      </w:r>
    </w:p>
    <w:p w14:paraId="7801BBB6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before="152" w:line="360" w:lineRule="auto"/>
        <w:ind w:right="121"/>
        <w:jc w:val="both"/>
      </w:pPr>
      <w:r>
        <w:t>El candidato se compromete a reembolsar todos los gastos en los que CTT pueda</w:t>
      </w:r>
      <w:r>
        <w:rPr>
          <w:spacing w:val="40"/>
        </w:rPr>
        <w:t xml:space="preserve"> </w:t>
      </w:r>
      <w:r>
        <w:t>incurrir,</w:t>
      </w:r>
      <w:r>
        <w:rPr>
          <w:spacing w:val="35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resultado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cualquier</w:t>
      </w:r>
      <w:r>
        <w:rPr>
          <w:spacing w:val="36"/>
        </w:rPr>
        <w:t xml:space="preserve"> </w:t>
      </w:r>
      <w:r>
        <w:t>queja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procedimiento</w:t>
      </w:r>
      <w:r>
        <w:rPr>
          <w:spacing w:val="33"/>
        </w:rPr>
        <w:t xml:space="preserve"> </w:t>
      </w:r>
      <w:r>
        <w:t>judicial</w:t>
      </w:r>
      <w:r>
        <w:rPr>
          <w:spacing w:val="35"/>
        </w:rPr>
        <w:t xml:space="preserve"> </w:t>
      </w:r>
      <w:r>
        <w:t>relacionado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</w:t>
      </w:r>
    </w:p>
    <w:p w14:paraId="758B261B" w14:textId="77777777" w:rsidR="00CE456A" w:rsidRDefault="00CE456A">
      <w:pPr>
        <w:spacing w:line="360" w:lineRule="auto"/>
        <w:jc w:val="both"/>
        <w:sectPr w:rsidR="00CE456A">
          <w:pgSz w:w="12240" w:h="15840"/>
          <w:pgMar w:top="1360" w:right="1320" w:bottom="280" w:left="1340" w:header="720" w:footer="720" w:gutter="0"/>
          <w:cols w:space="720"/>
        </w:sectPr>
      </w:pPr>
    </w:p>
    <w:p w14:paraId="7641D6B6" w14:textId="77777777" w:rsidR="00CE456A" w:rsidRDefault="009C2F64">
      <w:pPr>
        <w:pStyle w:val="BodyText"/>
        <w:spacing w:before="80" w:line="362" w:lineRule="auto"/>
      </w:pPr>
      <w:r>
        <w:lastRenderedPageBreak/>
        <w:t>violación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candidato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terceros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elementos que ha presentado en el ámbito de este concurso.</w:t>
      </w:r>
    </w:p>
    <w:p w14:paraId="56D6FC87" w14:textId="77777777" w:rsidR="00CE456A" w:rsidRDefault="00CE456A">
      <w:pPr>
        <w:pStyle w:val="BodyText"/>
        <w:ind w:left="0"/>
      </w:pPr>
    </w:p>
    <w:p w14:paraId="10A29CFD" w14:textId="77777777" w:rsidR="00CE456A" w:rsidRDefault="00CE456A">
      <w:pPr>
        <w:pStyle w:val="BodyText"/>
        <w:spacing w:before="189"/>
        <w:ind w:left="0"/>
      </w:pPr>
    </w:p>
    <w:p w14:paraId="496D5680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exclusión</w:t>
      </w:r>
    </w:p>
    <w:p w14:paraId="029C3602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before="127" w:line="360" w:lineRule="auto"/>
        <w:ind w:right="113"/>
      </w:pPr>
      <w:r>
        <w:t>El</w:t>
      </w:r>
      <w:r>
        <w:rPr>
          <w:spacing w:val="80"/>
          <w:w w:val="150"/>
        </w:rPr>
        <w:t xml:space="preserve"> </w:t>
      </w:r>
      <w:r>
        <w:t>incumplimiento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cualquiera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las</w:t>
      </w:r>
      <w:r>
        <w:rPr>
          <w:spacing w:val="80"/>
          <w:w w:val="150"/>
        </w:rPr>
        <w:t xml:space="preserve"> </w:t>
      </w:r>
      <w:r>
        <w:t>condiciones</w:t>
      </w:r>
      <w:r>
        <w:rPr>
          <w:spacing w:val="80"/>
          <w:w w:val="150"/>
        </w:rPr>
        <w:t xml:space="preserve"> </w:t>
      </w:r>
      <w:r>
        <w:t>contenidas</w:t>
      </w:r>
      <w:r>
        <w:rPr>
          <w:spacing w:val="80"/>
          <w:w w:val="150"/>
        </w:rPr>
        <w:t xml:space="preserve"> </w:t>
      </w:r>
      <w:r>
        <w:t>en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presente Reglamento podrá dar lugar a la exclusión de los participantes por parte de CTT.</w:t>
      </w:r>
    </w:p>
    <w:p w14:paraId="3DD0A579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line="360" w:lineRule="auto"/>
        <w:ind w:right="115"/>
      </w:pPr>
      <w:r>
        <w:t>Los participantes que hayan concurrido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cualquiera de</w:t>
      </w:r>
      <w:r>
        <w:rPr>
          <w:spacing w:val="-1"/>
        </w:rPr>
        <w:t xml:space="preserve"> </w:t>
      </w:r>
      <w:r>
        <w:t>las siguientes condiciones serán excluidos de la participación en el concurso sin previo aviso:</w:t>
      </w:r>
    </w:p>
    <w:p w14:paraId="0868D606" w14:textId="77777777" w:rsidR="00CE456A" w:rsidRDefault="009C2F64">
      <w:pPr>
        <w:pStyle w:val="ListParagraph"/>
        <w:numPr>
          <w:ilvl w:val="0"/>
          <w:numId w:val="1"/>
        </w:numPr>
        <w:tabs>
          <w:tab w:val="left" w:pos="1231"/>
        </w:tabs>
        <w:spacing w:before="119"/>
        <w:ind w:left="1231" w:hanging="279"/>
      </w:pPr>
      <w:r>
        <w:t>Participación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utilizando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falsos,</w:t>
      </w:r>
      <w:r>
        <w:rPr>
          <w:spacing w:val="-4"/>
        </w:rPr>
        <w:t xml:space="preserve"> </w:t>
      </w:r>
      <w:r>
        <w:t>inexactos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incompletes.</w:t>
      </w:r>
    </w:p>
    <w:p w14:paraId="38E75E1A" w14:textId="77777777" w:rsidR="00CE456A" w:rsidRDefault="009C2F64">
      <w:pPr>
        <w:pStyle w:val="ListParagraph"/>
        <w:numPr>
          <w:ilvl w:val="0"/>
          <w:numId w:val="1"/>
        </w:numPr>
        <w:tabs>
          <w:tab w:val="left" w:pos="1231"/>
        </w:tabs>
        <w:spacing w:before="246"/>
        <w:ind w:left="1231" w:hanging="279"/>
      </w:pPr>
      <w:r>
        <w:t>Ofensa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terceros.</w:t>
      </w:r>
    </w:p>
    <w:p w14:paraId="1F11CE95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</w:tabs>
        <w:spacing w:before="247"/>
        <w:ind w:left="664" w:hanging="564"/>
      </w:pPr>
      <w:r>
        <w:t>Los</w:t>
      </w:r>
      <w:r>
        <w:rPr>
          <w:spacing w:val="-7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CTT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violación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2"/>
        </w:rPr>
        <w:t>Reglamento.</w:t>
      </w:r>
    </w:p>
    <w:p w14:paraId="092EFA61" w14:textId="77777777" w:rsidR="00CE456A" w:rsidRDefault="009C2F64">
      <w:pPr>
        <w:pStyle w:val="ListParagraph"/>
        <w:numPr>
          <w:ilvl w:val="1"/>
          <w:numId w:val="8"/>
        </w:numPr>
        <w:tabs>
          <w:tab w:val="left" w:pos="598"/>
          <w:tab w:val="left" w:pos="666"/>
        </w:tabs>
        <w:spacing w:before="248" w:line="360" w:lineRule="auto"/>
        <w:ind w:right="114"/>
        <w:jc w:val="both"/>
      </w:pPr>
      <w:r>
        <w:t>CTT se reserva el derecho de cancelar el premio, incluso después de su concesión, si se demuestra que el proyecto propuesto carece de los elementos de originalidad y</w:t>
      </w:r>
      <w:r>
        <w:rPr>
          <w:spacing w:val="80"/>
        </w:rPr>
        <w:t xml:space="preserve"> </w:t>
      </w:r>
      <w:r>
        <w:t>propiedad intelectual requeridos en el punto 10.1. En este caso, CTT se reserva el derecho de publicar la cancelación del premio y los motivos que lo motivaron en el</w:t>
      </w:r>
      <w:r>
        <w:rPr>
          <w:spacing w:val="-1"/>
        </w:rPr>
        <w:t xml:space="preserve"> </w:t>
      </w:r>
      <w:r>
        <w:t>mismo medio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conocer, así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reclamar daños y</w:t>
      </w:r>
      <w:r>
        <w:rPr>
          <w:spacing w:val="-4"/>
        </w:rPr>
        <w:t xml:space="preserve"> </w:t>
      </w:r>
      <w:r>
        <w:t>perjuicios</w:t>
      </w:r>
      <w:r>
        <w:rPr>
          <w:spacing w:val="-2"/>
        </w:rPr>
        <w:t xml:space="preserve"> </w:t>
      </w:r>
      <w:r>
        <w:t>reputacionales derivados de esta situación.</w:t>
      </w:r>
    </w:p>
    <w:p w14:paraId="6A482351" w14:textId="77777777" w:rsidR="00CE456A" w:rsidRDefault="00CE456A">
      <w:pPr>
        <w:pStyle w:val="BodyText"/>
        <w:ind w:left="0"/>
      </w:pPr>
    </w:p>
    <w:p w14:paraId="6C7FD096" w14:textId="77777777" w:rsidR="00CE456A" w:rsidRDefault="00CE456A">
      <w:pPr>
        <w:pStyle w:val="BodyText"/>
        <w:spacing w:before="112"/>
        <w:ind w:left="0"/>
      </w:pPr>
    </w:p>
    <w:p w14:paraId="7E71F57C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rPr>
          <w:spacing w:val="-2"/>
        </w:rPr>
        <w:t>Comunicaciones</w:t>
      </w:r>
    </w:p>
    <w:p w14:paraId="74E3A4EF" w14:textId="77777777" w:rsidR="00CE456A" w:rsidRDefault="009C2F64">
      <w:pPr>
        <w:pStyle w:val="BodyText"/>
        <w:spacing w:before="246" w:line="364" w:lineRule="auto"/>
        <w:ind w:left="100" w:right="10"/>
      </w:pPr>
      <w:r>
        <w:t>Cualquier</w:t>
      </w:r>
      <w:r>
        <w:rPr>
          <w:spacing w:val="-1"/>
        </w:rPr>
        <w:t xml:space="preserve"> </w:t>
      </w:r>
      <w:r>
        <w:t>pregunta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enviarse</w:t>
      </w:r>
      <w:r>
        <w:rPr>
          <w:spacing w:val="-1"/>
        </w:rPr>
        <w:t xml:space="preserve"> </w:t>
      </w:r>
      <w:r>
        <w:t xml:space="preserve">a la dirección de correo electrónico </w:t>
      </w:r>
      <w:hyperlink r:id="rId18">
        <w:r>
          <w:rPr>
            <w:color w:val="0462C1"/>
            <w:u w:val="single" w:color="0462C1"/>
          </w:rPr>
          <w:t>ecommerce@ctt.pt</w:t>
        </w:r>
      </w:hyperlink>
      <w:r>
        <w:t>.</w:t>
      </w:r>
    </w:p>
    <w:p w14:paraId="5C3B4DA6" w14:textId="77777777" w:rsidR="00CE456A" w:rsidRDefault="00CE456A">
      <w:pPr>
        <w:pStyle w:val="BodyText"/>
        <w:ind w:left="0"/>
      </w:pPr>
    </w:p>
    <w:p w14:paraId="6A1EB7A3" w14:textId="77777777" w:rsidR="00CE456A" w:rsidRDefault="00CE456A">
      <w:pPr>
        <w:pStyle w:val="BodyText"/>
        <w:spacing w:before="100"/>
        <w:ind w:left="0"/>
      </w:pPr>
    </w:p>
    <w:p w14:paraId="3777DC5B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spacing w:before="1"/>
        <w:ind w:hanging="566"/>
      </w:pPr>
      <w:r>
        <w:t>Finalización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concurso</w:t>
      </w:r>
    </w:p>
    <w:p w14:paraId="0C4D575E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before="181" w:line="360" w:lineRule="auto"/>
        <w:ind w:right="119"/>
        <w:jc w:val="both"/>
      </w:pPr>
      <w:r>
        <w:t xml:space="preserve">CTT podrá suspender o terminar esta iniciativa debido a situaciones imprevistas y debidamente fundamentadas, debiendo informar a todos los candidatos de este hecho, así como de los motivos </w:t>
      </w:r>
      <w:proofErr w:type="gramStart"/>
      <w:r>
        <w:t>del mismo</w:t>
      </w:r>
      <w:proofErr w:type="gramEnd"/>
      <w:r>
        <w:t>.</w:t>
      </w:r>
    </w:p>
    <w:p w14:paraId="0E1D6F7E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before="161" w:line="362" w:lineRule="auto"/>
        <w:ind w:right="114"/>
        <w:jc w:val="both"/>
      </w:pPr>
      <w:r>
        <w:t>Se entiende por situación imprevista los hechos que CTT no conocía y no podía conocer en el momento de la creación del concurso y que determinan la necesidad de ponerle fin.</w:t>
      </w:r>
    </w:p>
    <w:p w14:paraId="1A4AED0C" w14:textId="77777777" w:rsidR="00CE456A" w:rsidRDefault="00CE456A">
      <w:pPr>
        <w:spacing w:line="362" w:lineRule="auto"/>
        <w:jc w:val="both"/>
        <w:sectPr w:rsidR="00CE456A">
          <w:pgSz w:w="12240" w:h="15840"/>
          <w:pgMar w:top="1360" w:right="1320" w:bottom="280" w:left="1340" w:header="720" w:footer="720" w:gutter="0"/>
          <w:cols w:space="720"/>
        </w:sectPr>
      </w:pPr>
    </w:p>
    <w:p w14:paraId="4774A8A5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before="80" w:line="362" w:lineRule="auto"/>
        <w:ind w:right="120"/>
      </w:pPr>
      <w:r>
        <w:lastRenderedPageBreak/>
        <w:t>La</w:t>
      </w:r>
      <w:r>
        <w:rPr>
          <w:spacing w:val="73"/>
        </w:rPr>
        <w:t xml:space="preserve"> </w:t>
      </w:r>
      <w:r>
        <w:t>decisión</w:t>
      </w:r>
      <w:r>
        <w:rPr>
          <w:spacing w:val="73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suspender</w:t>
      </w:r>
      <w:r>
        <w:rPr>
          <w:spacing w:val="75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terminar</w:t>
      </w:r>
      <w:r>
        <w:rPr>
          <w:spacing w:val="75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concurso</w:t>
      </w:r>
      <w:r>
        <w:rPr>
          <w:spacing w:val="74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comunicará</w:t>
      </w:r>
      <w:r>
        <w:rPr>
          <w:spacing w:val="72"/>
        </w:rPr>
        <w:t xml:space="preserve"> </w:t>
      </w:r>
      <w:r>
        <w:t>quince</w:t>
      </w:r>
      <w:r>
        <w:rPr>
          <w:spacing w:val="73"/>
        </w:rPr>
        <w:t xml:space="preserve"> </w:t>
      </w:r>
      <w:r>
        <w:t>(15)</w:t>
      </w:r>
      <w:r>
        <w:rPr>
          <w:spacing w:val="73"/>
        </w:rPr>
        <w:t xml:space="preserve"> </w:t>
      </w:r>
      <w:r>
        <w:t>días calendario antes de la fecha de finalización del concurso.</w:t>
      </w:r>
    </w:p>
    <w:p w14:paraId="6176A020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</w:tabs>
        <w:spacing w:before="158"/>
        <w:ind w:left="664" w:hanging="564"/>
      </w:pPr>
      <w:r>
        <w:t>La</w:t>
      </w:r>
      <w:r>
        <w:rPr>
          <w:spacing w:val="-7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confiere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ningún</w:t>
      </w:r>
      <w:r>
        <w:rPr>
          <w:spacing w:val="-7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compensación.</w:t>
      </w:r>
    </w:p>
    <w:p w14:paraId="1EE9D1D4" w14:textId="77777777" w:rsidR="00CE456A" w:rsidRDefault="00CE456A">
      <w:pPr>
        <w:pStyle w:val="BodyText"/>
        <w:spacing w:before="31"/>
        <w:ind w:left="0"/>
      </w:pPr>
    </w:p>
    <w:p w14:paraId="0B238291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line="362" w:lineRule="auto"/>
        <w:ind w:right="117"/>
      </w:pPr>
      <w:r>
        <w:t>Cada</w:t>
      </w:r>
      <w:r>
        <w:rPr>
          <w:spacing w:val="38"/>
        </w:rPr>
        <w:t xml:space="preserve"> </w:t>
      </w:r>
      <w:r>
        <w:t>cambio</w:t>
      </w:r>
      <w:r>
        <w:rPr>
          <w:spacing w:val="38"/>
        </w:rPr>
        <w:t xml:space="preserve"> </w:t>
      </w:r>
      <w:r>
        <w:t>será</w:t>
      </w:r>
      <w:r>
        <w:rPr>
          <w:spacing w:val="36"/>
        </w:rPr>
        <w:t xml:space="preserve"> </w:t>
      </w:r>
      <w:r>
        <w:t>debidamente</w:t>
      </w:r>
      <w:r>
        <w:rPr>
          <w:spacing w:val="38"/>
        </w:rPr>
        <w:t xml:space="preserve"> </w:t>
      </w:r>
      <w:r>
        <w:t>divulgado</w:t>
      </w:r>
      <w:r>
        <w:rPr>
          <w:spacing w:val="35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t>notificación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candidatos,</w:t>
      </w:r>
      <w:r>
        <w:rPr>
          <w:spacing w:val="39"/>
        </w:rPr>
        <w:t xml:space="preserve"> </w:t>
      </w:r>
      <w:r>
        <w:t>con producción inmediata de efectos.</w:t>
      </w:r>
    </w:p>
    <w:p w14:paraId="6C54B244" w14:textId="77777777" w:rsidR="00CE456A" w:rsidRDefault="00CE456A">
      <w:pPr>
        <w:pStyle w:val="BodyText"/>
        <w:ind w:left="0"/>
      </w:pPr>
    </w:p>
    <w:p w14:paraId="0847C062" w14:textId="77777777" w:rsidR="00CE456A" w:rsidRDefault="00CE456A">
      <w:pPr>
        <w:pStyle w:val="BodyText"/>
        <w:spacing w:before="149"/>
        <w:ind w:left="0"/>
      </w:pPr>
    </w:p>
    <w:p w14:paraId="43AC35CF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t>Modificación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Reglamento</w:t>
      </w:r>
    </w:p>
    <w:p w14:paraId="4099279B" w14:textId="77777777" w:rsidR="00CE456A" w:rsidRDefault="009C2F64">
      <w:pPr>
        <w:pStyle w:val="BodyText"/>
        <w:spacing w:before="246" w:line="360" w:lineRule="auto"/>
        <w:ind w:left="100" w:right="111"/>
        <w:jc w:val="both"/>
      </w:pPr>
      <w:r>
        <w:t xml:space="preserve">Este Reglamento puede ser modificado en cualquier momento por razones de fuerza mayor o relacionadas con la evolución y logística de los premios, y CTT está obligado a </w:t>
      </w:r>
      <w:r>
        <w:rPr>
          <w:rFonts w:ascii="Arial" w:hAnsi="Arial"/>
          <w:b/>
        </w:rPr>
        <w:t>divulgar los cambios en el sitio web de CTT (</w:t>
      </w:r>
      <w:hyperlink r:id="rId19">
        <w:r>
          <w:t>www.ctt.pt</w:t>
        </w:r>
      </w:hyperlink>
      <w:hyperlink r:id="rId20">
        <w:r>
          <w:rPr>
            <w:color w:val="0462C1"/>
            <w:u w:val="single" w:color="0462C1"/>
          </w:rPr>
          <w:t>) y a notificar a los candidatos.</w:t>
        </w:r>
      </w:hyperlink>
    </w:p>
    <w:p w14:paraId="4E91443E" w14:textId="77777777" w:rsidR="00CE456A" w:rsidRDefault="00CE456A">
      <w:pPr>
        <w:pStyle w:val="BodyText"/>
        <w:ind w:left="0"/>
      </w:pPr>
    </w:p>
    <w:p w14:paraId="35F3DDAF" w14:textId="77777777" w:rsidR="00CE456A" w:rsidRDefault="00CE456A">
      <w:pPr>
        <w:pStyle w:val="BodyText"/>
        <w:spacing w:before="154"/>
        <w:ind w:left="0"/>
      </w:pPr>
    </w:p>
    <w:p w14:paraId="678C5046" w14:textId="77777777" w:rsidR="00CE456A" w:rsidRDefault="009C2F64">
      <w:pPr>
        <w:pStyle w:val="Heading1"/>
        <w:numPr>
          <w:ilvl w:val="0"/>
          <w:numId w:val="8"/>
        </w:numPr>
        <w:tabs>
          <w:tab w:val="left" w:pos="666"/>
        </w:tabs>
        <w:ind w:hanging="566"/>
      </w:pPr>
      <w:r>
        <w:t>Derecho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0CF07522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4"/>
        </w:tabs>
        <w:spacing w:before="246"/>
        <w:ind w:left="664" w:hanging="564"/>
      </w:pPr>
      <w:r>
        <w:t>Se</w:t>
      </w:r>
      <w:r>
        <w:rPr>
          <w:spacing w:val="-6"/>
        </w:rPr>
        <w:t xml:space="preserve"> </w:t>
      </w:r>
      <w:r>
        <w:t>aplicará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5"/>
        </w:rPr>
        <w:t xml:space="preserve"> </w:t>
      </w:r>
      <w:r>
        <w:rPr>
          <w:spacing w:val="-2"/>
        </w:rPr>
        <w:t>portuguesa.</w:t>
      </w:r>
    </w:p>
    <w:p w14:paraId="7FCA5BCF" w14:textId="77777777" w:rsidR="00CE456A" w:rsidRDefault="009C2F64">
      <w:pPr>
        <w:pStyle w:val="ListParagraph"/>
        <w:numPr>
          <w:ilvl w:val="1"/>
          <w:numId w:val="8"/>
        </w:numPr>
        <w:tabs>
          <w:tab w:val="left" w:pos="663"/>
          <w:tab w:val="left" w:pos="666"/>
        </w:tabs>
        <w:spacing w:before="246" w:line="360" w:lineRule="auto"/>
        <w:ind w:right="115"/>
        <w:jc w:val="both"/>
      </w:pP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controversias</w:t>
      </w:r>
      <w:r>
        <w:rPr>
          <w:spacing w:val="-1"/>
        </w:rPr>
        <w:t xml:space="preserve"> </w:t>
      </w:r>
      <w:r>
        <w:t>derivadas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concurso, incluidas las relativas a la interpretación, integración o aplicación del presente Reglamento, es competente la jurisdicción del distrito de Lisboa, con renuncia expresa a cualquier otra.</w:t>
      </w:r>
    </w:p>
    <w:p w14:paraId="113118D3" w14:textId="77777777" w:rsidR="00CE456A" w:rsidRDefault="00CE456A">
      <w:pPr>
        <w:pStyle w:val="BodyText"/>
        <w:ind w:left="0"/>
      </w:pPr>
    </w:p>
    <w:p w14:paraId="23921D9D" w14:textId="77777777" w:rsidR="00CE456A" w:rsidRDefault="00CE456A">
      <w:pPr>
        <w:pStyle w:val="BodyText"/>
        <w:spacing w:before="118"/>
        <w:ind w:left="0"/>
      </w:pPr>
    </w:p>
    <w:p w14:paraId="3786C409" w14:textId="77777777" w:rsidR="00CE456A" w:rsidRDefault="009C2F64">
      <w:pPr>
        <w:pStyle w:val="ListParagraph"/>
        <w:numPr>
          <w:ilvl w:val="0"/>
          <w:numId w:val="8"/>
        </w:numPr>
        <w:tabs>
          <w:tab w:val="left" w:pos="666"/>
        </w:tabs>
        <w:ind w:hanging="566"/>
        <w:rPr>
          <w:rFonts w:ascii="Arial" w:hAnsi="Arial"/>
          <w:b/>
          <w:color w:val="1D2029"/>
        </w:rPr>
      </w:pPr>
      <w:r>
        <w:rPr>
          <w:rFonts w:ascii="Arial" w:hAnsi="Arial"/>
          <w:b/>
          <w:color w:val="1D2029"/>
        </w:rPr>
        <w:t>Aceptación</w:t>
      </w:r>
      <w:r>
        <w:rPr>
          <w:rFonts w:ascii="Arial" w:hAnsi="Arial"/>
          <w:b/>
          <w:color w:val="1D2029"/>
          <w:spacing w:val="-5"/>
        </w:rPr>
        <w:t xml:space="preserve"> </w:t>
      </w:r>
      <w:r>
        <w:rPr>
          <w:rFonts w:ascii="Arial" w:hAnsi="Arial"/>
          <w:b/>
          <w:color w:val="1D2029"/>
        </w:rPr>
        <w:t>de</w:t>
      </w:r>
      <w:r>
        <w:rPr>
          <w:rFonts w:ascii="Arial" w:hAnsi="Arial"/>
          <w:b/>
          <w:color w:val="1D2029"/>
          <w:spacing w:val="-6"/>
        </w:rPr>
        <w:t xml:space="preserve"> </w:t>
      </w:r>
      <w:r>
        <w:rPr>
          <w:rFonts w:ascii="Arial" w:hAnsi="Arial"/>
          <w:b/>
          <w:color w:val="1D2029"/>
          <w:spacing w:val="-2"/>
        </w:rPr>
        <w:t>Condiciones</w:t>
      </w:r>
    </w:p>
    <w:p w14:paraId="481B695B" w14:textId="77777777" w:rsidR="00CE456A" w:rsidRDefault="00CE456A">
      <w:pPr>
        <w:pStyle w:val="BodyText"/>
        <w:spacing w:before="29"/>
        <w:ind w:left="0"/>
        <w:rPr>
          <w:rFonts w:ascii="Arial"/>
          <w:b/>
        </w:rPr>
      </w:pPr>
    </w:p>
    <w:p w14:paraId="5EA5AAF6" w14:textId="77777777" w:rsidR="00CE456A" w:rsidRDefault="009C2F64">
      <w:pPr>
        <w:pStyle w:val="BodyText"/>
        <w:spacing w:line="364" w:lineRule="auto"/>
        <w:ind w:left="100"/>
      </w:pPr>
      <w:r>
        <w:rPr>
          <w:color w:val="1D2029"/>
        </w:rPr>
        <w:t xml:space="preserve">La participación en los CTT </w:t>
      </w:r>
      <w:proofErr w:type="spellStart"/>
      <w:r>
        <w:rPr>
          <w:color w:val="1D2029"/>
        </w:rPr>
        <w:t>E-Commerce</w:t>
      </w:r>
      <w:proofErr w:type="spellEnd"/>
      <w:r>
        <w:rPr>
          <w:color w:val="1D2029"/>
        </w:rPr>
        <w:t xml:space="preserve"> </w:t>
      </w:r>
      <w:proofErr w:type="spellStart"/>
      <w:r>
        <w:rPr>
          <w:color w:val="1D2029"/>
        </w:rPr>
        <w:t>Awards</w:t>
      </w:r>
      <w:proofErr w:type="spellEnd"/>
      <w:r>
        <w:rPr>
          <w:color w:val="1D2029"/>
          <w:spacing w:val="25"/>
        </w:rPr>
        <w:t xml:space="preserve"> </w:t>
      </w:r>
      <w:r>
        <w:rPr>
          <w:color w:val="1D2029"/>
        </w:rPr>
        <w:t>presupone la</w:t>
      </w:r>
      <w:r>
        <w:rPr>
          <w:color w:val="1D2029"/>
          <w:spacing w:val="25"/>
        </w:rPr>
        <w:t xml:space="preserve"> </w:t>
      </w:r>
      <w:r>
        <w:rPr>
          <w:color w:val="1D2029"/>
        </w:rPr>
        <w:t>aceptación de los</w:t>
      </w:r>
      <w:r>
        <w:rPr>
          <w:color w:val="1D2029"/>
          <w:spacing w:val="25"/>
        </w:rPr>
        <w:t xml:space="preserve"> </w:t>
      </w:r>
      <w:r>
        <w:rPr>
          <w:color w:val="1D2029"/>
        </w:rPr>
        <w:t>términos y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condiciones establecidos en este Reglamento.</w:t>
      </w:r>
    </w:p>
    <w:p w14:paraId="6B76D11E" w14:textId="77777777" w:rsidR="00CE456A" w:rsidRDefault="00CE456A">
      <w:pPr>
        <w:pStyle w:val="BodyText"/>
        <w:spacing w:before="221"/>
        <w:ind w:left="0"/>
      </w:pPr>
    </w:p>
    <w:p w14:paraId="19ED9CC1" w14:textId="77777777" w:rsidR="009C2F64" w:rsidRPr="00DA03A2" w:rsidRDefault="009C2F64" w:rsidP="009C2F64">
      <w:pPr>
        <w:spacing w:line="360" w:lineRule="auto"/>
        <w:jc w:val="both"/>
        <w:rPr>
          <w:rFonts w:ascii="Arial" w:eastAsia="Times New Roman" w:hAnsi="Arial" w:cs="Arial"/>
          <w:color w:val="1D2129"/>
          <w:lang w:eastAsia="pt-PT"/>
        </w:rPr>
      </w:pPr>
    </w:p>
    <w:p w14:paraId="4BA36956" w14:textId="3DC4B7C0" w:rsidR="009C2F64" w:rsidRPr="000A71D7" w:rsidRDefault="009C2F64" w:rsidP="009C2F64">
      <w:pPr>
        <w:spacing w:line="360" w:lineRule="auto"/>
        <w:jc w:val="both"/>
        <w:rPr>
          <w:rFonts w:ascii="Arial" w:eastAsia="Times New Roman" w:hAnsi="Arial" w:cs="Arial"/>
          <w:color w:val="1D2129"/>
          <w:lang w:val="pt-PT" w:eastAsia="pt-PT"/>
        </w:rPr>
      </w:pPr>
      <w:r w:rsidRPr="009C2F64">
        <w:rPr>
          <w:rFonts w:ascii="Arial" w:eastAsia="Times New Roman" w:hAnsi="Arial" w:cs="Arial"/>
          <w:color w:val="1D2129"/>
          <w:lang w:val="pt-PT" w:eastAsia="pt-PT"/>
        </w:rPr>
        <w:t>Lisboa</w:t>
      </w:r>
      <w:r w:rsidRPr="009C2F64">
        <w:rPr>
          <w:rFonts w:ascii="Arial" w:hAnsi="Arial" w:cs="Arial"/>
          <w:bCs/>
          <w:lang w:val="pt-PT"/>
        </w:rPr>
        <w:t xml:space="preserve">, </w:t>
      </w:r>
      <w:r w:rsidR="00DA03A2">
        <w:rPr>
          <w:rFonts w:ascii="Arial" w:hAnsi="Arial" w:cs="Arial"/>
          <w:bCs/>
          <w:lang w:val="pt-PT"/>
        </w:rPr>
        <w:t>31</w:t>
      </w:r>
      <w:r w:rsidRPr="009C2F64">
        <w:rPr>
          <w:rFonts w:ascii="Arial" w:hAnsi="Arial" w:cs="Arial"/>
          <w:bCs/>
          <w:lang w:val="pt-PT"/>
        </w:rPr>
        <w:t xml:space="preserve"> de </w:t>
      </w:r>
      <w:proofErr w:type="spellStart"/>
      <w:r w:rsidRPr="009C2F64">
        <w:rPr>
          <w:rFonts w:ascii="Arial" w:hAnsi="Arial" w:cs="Arial"/>
          <w:bCs/>
          <w:lang w:val="pt-PT"/>
        </w:rPr>
        <w:t>julio</w:t>
      </w:r>
      <w:proofErr w:type="spellEnd"/>
      <w:r w:rsidRPr="009C2F64">
        <w:rPr>
          <w:rFonts w:ascii="Arial" w:hAnsi="Arial" w:cs="Arial"/>
          <w:bCs/>
          <w:lang w:val="pt-PT"/>
        </w:rPr>
        <w:t xml:space="preserve"> de </w:t>
      </w:r>
      <w:r w:rsidRPr="009C2F64">
        <w:rPr>
          <w:rFonts w:ascii="Arial" w:eastAsia="Times New Roman" w:hAnsi="Arial" w:cs="Arial"/>
          <w:color w:val="1D2129"/>
          <w:lang w:val="pt-PT" w:eastAsia="pt-PT"/>
        </w:rPr>
        <w:t>202</w:t>
      </w:r>
      <w:r w:rsidR="000A5146">
        <w:rPr>
          <w:rFonts w:ascii="Arial" w:eastAsia="Times New Roman" w:hAnsi="Arial" w:cs="Arial"/>
          <w:color w:val="1D2129"/>
          <w:lang w:val="pt-PT" w:eastAsia="pt-PT"/>
        </w:rPr>
        <w:t>5</w:t>
      </w:r>
    </w:p>
    <w:p w14:paraId="48415E9D" w14:textId="500CE658" w:rsidR="00CE456A" w:rsidRDefault="00CE456A" w:rsidP="009C2F64">
      <w:pPr>
        <w:pStyle w:val="BodyText"/>
        <w:ind w:left="100"/>
      </w:pPr>
    </w:p>
    <w:sectPr w:rsidR="00CE456A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7AD0"/>
    <w:multiLevelType w:val="hybridMultilevel"/>
    <w:tmpl w:val="B36CDA4C"/>
    <w:lvl w:ilvl="0" w:tplc="1C7AF05E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8481856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F1503C52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3" w:tplc="A5CC1EB6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7B2E2D2C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FD6757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77B272BE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85E40964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8" w:tplc="7E38C584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B845D8"/>
    <w:multiLevelType w:val="hybridMultilevel"/>
    <w:tmpl w:val="7F5A2AC0"/>
    <w:lvl w:ilvl="0" w:tplc="6C741E62">
      <w:numFmt w:val="bullet"/>
      <w:lvlText w:val=""/>
      <w:lvlJc w:val="left"/>
      <w:pPr>
        <w:ind w:left="1386" w:hanging="360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1" w:tplc="E9121DFC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D6FAE5C4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3" w:tplc="0FA465FA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98B0288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5A38B31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D4CE6786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D722F580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8" w:tplc="DD883E5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0C52C5"/>
    <w:multiLevelType w:val="hybridMultilevel"/>
    <w:tmpl w:val="25825200"/>
    <w:lvl w:ilvl="0" w:tplc="3E829246">
      <w:start w:val="1"/>
      <w:numFmt w:val="lowerRoman"/>
      <w:lvlText w:val="%1)"/>
      <w:lvlJc w:val="left"/>
      <w:pPr>
        <w:ind w:left="2260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C0ED96">
      <w:numFmt w:val="bullet"/>
      <w:lvlText w:val="•"/>
      <w:lvlJc w:val="left"/>
      <w:pPr>
        <w:ind w:left="2992" w:hanging="720"/>
      </w:pPr>
      <w:rPr>
        <w:rFonts w:hint="default"/>
        <w:lang w:val="es-ES" w:eastAsia="en-US" w:bidi="ar-SA"/>
      </w:rPr>
    </w:lvl>
    <w:lvl w:ilvl="2" w:tplc="21E0D450">
      <w:numFmt w:val="bullet"/>
      <w:lvlText w:val="•"/>
      <w:lvlJc w:val="left"/>
      <w:pPr>
        <w:ind w:left="3724" w:hanging="720"/>
      </w:pPr>
      <w:rPr>
        <w:rFonts w:hint="default"/>
        <w:lang w:val="es-ES" w:eastAsia="en-US" w:bidi="ar-SA"/>
      </w:rPr>
    </w:lvl>
    <w:lvl w:ilvl="3" w:tplc="BB785D9C">
      <w:numFmt w:val="bullet"/>
      <w:lvlText w:val="•"/>
      <w:lvlJc w:val="left"/>
      <w:pPr>
        <w:ind w:left="4456" w:hanging="720"/>
      </w:pPr>
      <w:rPr>
        <w:rFonts w:hint="default"/>
        <w:lang w:val="es-ES" w:eastAsia="en-US" w:bidi="ar-SA"/>
      </w:rPr>
    </w:lvl>
    <w:lvl w:ilvl="4" w:tplc="A3CE986A">
      <w:numFmt w:val="bullet"/>
      <w:lvlText w:val="•"/>
      <w:lvlJc w:val="left"/>
      <w:pPr>
        <w:ind w:left="5188" w:hanging="720"/>
      </w:pPr>
      <w:rPr>
        <w:rFonts w:hint="default"/>
        <w:lang w:val="es-ES" w:eastAsia="en-US" w:bidi="ar-SA"/>
      </w:rPr>
    </w:lvl>
    <w:lvl w:ilvl="5" w:tplc="A12CAD76">
      <w:numFmt w:val="bullet"/>
      <w:lvlText w:val="•"/>
      <w:lvlJc w:val="left"/>
      <w:pPr>
        <w:ind w:left="5920" w:hanging="720"/>
      </w:pPr>
      <w:rPr>
        <w:rFonts w:hint="default"/>
        <w:lang w:val="es-ES" w:eastAsia="en-US" w:bidi="ar-SA"/>
      </w:rPr>
    </w:lvl>
    <w:lvl w:ilvl="6" w:tplc="FC306516">
      <w:numFmt w:val="bullet"/>
      <w:lvlText w:val="•"/>
      <w:lvlJc w:val="left"/>
      <w:pPr>
        <w:ind w:left="6652" w:hanging="720"/>
      </w:pPr>
      <w:rPr>
        <w:rFonts w:hint="default"/>
        <w:lang w:val="es-ES" w:eastAsia="en-US" w:bidi="ar-SA"/>
      </w:rPr>
    </w:lvl>
    <w:lvl w:ilvl="7" w:tplc="74D233B6">
      <w:numFmt w:val="bullet"/>
      <w:lvlText w:val="•"/>
      <w:lvlJc w:val="left"/>
      <w:pPr>
        <w:ind w:left="7384" w:hanging="720"/>
      </w:pPr>
      <w:rPr>
        <w:rFonts w:hint="default"/>
        <w:lang w:val="es-ES" w:eastAsia="en-US" w:bidi="ar-SA"/>
      </w:rPr>
    </w:lvl>
    <w:lvl w:ilvl="8" w:tplc="4656E790">
      <w:numFmt w:val="bullet"/>
      <w:lvlText w:val="•"/>
      <w:lvlJc w:val="left"/>
      <w:pPr>
        <w:ind w:left="8116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3A9D5870"/>
    <w:multiLevelType w:val="hybridMultilevel"/>
    <w:tmpl w:val="31E2FDB8"/>
    <w:lvl w:ilvl="0" w:tplc="3E140472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5DA9A88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BA04ABFE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3" w:tplc="C3FE5CBE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3A6EFC7C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DFB8411E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A6A0C988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F79A7D78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8" w:tplc="D7F2FE02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D1D0549"/>
    <w:multiLevelType w:val="hybridMultilevel"/>
    <w:tmpl w:val="D332BFA0"/>
    <w:lvl w:ilvl="0" w:tplc="090C6084">
      <w:start w:val="1"/>
      <w:numFmt w:val="lowerLetter"/>
      <w:lvlText w:val="%1)"/>
      <w:lvlJc w:val="left"/>
      <w:pPr>
        <w:ind w:left="123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B6AC46">
      <w:numFmt w:val="bullet"/>
      <w:lvlText w:val="•"/>
      <w:lvlJc w:val="left"/>
      <w:pPr>
        <w:ind w:left="2074" w:hanging="281"/>
      </w:pPr>
      <w:rPr>
        <w:rFonts w:hint="default"/>
        <w:lang w:val="es-ES" w:eastAsia="en-US" w:bidi="ar-SA"/>
      </w:rPr>
    </w:lvl>
    <w:lvl w:ilvl="2" w:tplc="674C2C14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A827E0">
      <w:numFmt w:val="bullet"/>
      <w:lvlText w:val="•"/>
      <w:lvlJc w:val="left"/>
      <w:pPr>
        <w:ind w:left="3742" w:hanging="281"/>
      </w:pPr>
      <w:rPr>
        <w:rFonts w:hint="default"/>
        <w:lang w:val="es-ES" w:eastAsia="en-US" w:bidi="ar-SA"/>
      </w:rPr>
    </w:lvl>
    <w:lvl w:ilvl="4" w:tplc="39725BB6">
      <w:numFmt w:val="bullet"/>
      <w:lvlText w:val="•"/>
      <w:lvlJc w:val="left"/>
      <w:pPr>
        <w:ind w:left="4576" w:hanging="281"/>
      </w:pPr>
      <w:rPr>
        <w:rFonts w:hint="default"/>
        <w:lang w:val="es-ES" w:eastAsia="en-US" w:bidi="ar-SA"/>
      </w:rPr>
    </w:lvl>
    <w:lvl w:ilvl="5" w:tplc="BAC4A3F4">
      <w:numFmt w:val="bullet"/>
      <w:lvlText w:val="•"/>
      <w:lvlJc w:val="left"/>
      <w:pPr>
        <w:ind w:left="5410" w:hanging="281"/>
      </w:pPr>
      <w:rPr>
        <w:rFonts w:hint="default"/>
        <w:lang w:val="es-ES" w:eastAsia="en-US" w:bidi="ar-SA"/>
      </w:rPr>
    </w:lvl>
    <w:lvl w:ilvl="6" w:tplc="56101320">
      <w:numFmt w:val="bullet"/>
      <w:lvlText w:val="•"/>
      <w:lvlJc w:val="left"/>
      <w:pPr>
        <w:ind w:left="6244" w:hanging="281"/>
      </w:pPr>
      <w:rPr>
        <w:rFonts w:hint="default"/>
        <w:lang w:val="es-ES" w:eastAsia="en-US" w:bidi="ar-SA"/>
      </w:rPr>
    </w:lvl>
    <w:lvl w:ilvl="7" w:tplc="0B2859F6">
      <w:numFmt w:val="bullet"/>
      <w:lvlText w:val="•"/>
      <w:lvlJc w:val="left"/>
      <w:pPr>
        <w:ind w:left="7078" w:hanging="281"/>
      </w:pPr>
      <w:rPr>
        <w:rFonts w:hint="default"/>
        <w:lang w:val="es-ES" w:eastAsia="en-US" w:bidi="ar-SA"/>
      </w:rPr>
    </w:lvl>
    <w:lvl w:ilvl="8" w:tplc="91D63412">
      <w:numFmt w:val="bullet"/>
      <w:lvlText w:val="•"/>
      <w:lvlJc w:val="left"/>
      <w:pPr>
        <w:ind w:left="7912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4E9F7E20"/>
    <w:multiLevelType w:val="hybridMultilevel"/>
    <w:tmpl w:val="D26AD2B2"/>
    <w:lvl w:ilvl="0" w:tplc="A5122A52">
      <w:start w:val="1"/>
      <w:numFmt w:val="lowerRoman"/>
      <w:lvlText w:val="%1)"/>
      <w:lvlJc w:val="left"/>
      <w:pPr>
        <w:ind w:left="2260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0E0F4EA">
      <w:numFmt w:val="bullet"/>
      <w:lvlText w:val="•"/>
      <w:lvlJc w:val="left"/>
      <w:pPr>
        <w:ind w:left="2992" w:hanging="720"/>
      </w:pPr>
      <w:rPr>
        <w:rFonts w:hint="default"/>
        <w:lang w:val="es-ES" w:eastAsia="en-US" w:bidi="ar-SA"/>
      </w:rPr>
    </w:lvl>
    <w:lvl w:ilvl="2" w:tplc="372ACA14">
      <w:numFmt w:val="bullet"/>
      <w:lvlText w:val="•"/>
      <w:lvlJc w:val="left"/>
      <w:pPr>
        <w:ind w:left="3724" w:hanging="720"/>
      </w:pPr>
      <w:rPr>
        <w:rFonts w:hint="default"/>
        <w:lang w:val="es-ES" w:eastAsia="en-US" w:bidi="ar-SA"/>
      </w:rPr>
    </w:lvl>
    <w:lvl w:ilvl="3" w:tplc="082612FC">
      <w:numFmt w:val="bullet"/>
      <w:lvlText w:val="•"/>
      <w:lvlJc w:val="left"/>
      <w:pPr>
        <w:ind w:left="4456" w:hanging="720"/>
      </w:pPr>
      <w:rPr>
        <w:rFonts w:hint="default"/>
        <w:lang w:val="es-ES" w:eastAsia="en-US" w:bidi="ar-SA"/>
      </w:rPr>
    </w:lvl>
    <w:lvl w:ilvl="4" w:tplc="97A07FA6">
      <w:numFmt w:val="bullet"/>
      <w:lvlText w:val="•"/>
      <w:lvlJc w:val="left"/>
      <w:pPr>
        <w:ind w:left="5188" w:hanging="720"/>
      </w:pPr>
      <w:rPr>
        <w:rFonts w:hint="default"/>
        <w:lang w:val="es-ES" w:eastAsia="en-US" w:bidi="ar-SA"/>
      </w:rPr>
    </w:lvl>
    <w:lvl w:ilvl="5" w:tplc="86084590">
      <w:numFmt w:val="bullet"/>
      <w:lvlText w:val="•"/>
      <w:lvlJc w:val="left"/>
      <w:pPr>
        <w:ind w:left="5920" w:hanging="720"/>
      </w:pPr>
      <w:rPr>
        <w:rFonts w:hint="default"/>
        <w:lang w:val="es-ES" w:eastAsia="en-US" w:bidi="ar-SA"/>
      </w:rPr>
    </w:lvl>
    <w:lvl w:ilvl="6" w:tplc="31FCFD0E">
      <w:numFmt w:val="bullet"/>
      <w:lvlText w:val="•"/>
      <w:lvlJc w:val="left"/>
      <w:pPr>
        <w:ind w:left="6652" w:hanging="720"/>
      </w:pPr>
      <w:rPr>
        <w:rFonts w:hint="default"/>
        <w:lang w:val="es-ES" w:eastAsia="en-US" w:bidi="ar-SA"/>
      </w:rPr>
    </w:lvl>
    <w:lvl w:ilvl="7" w:tplc="AC02590A">
      <w:numFmt w:val="bullet"/>
      <w:lvlText w:val="•"/>
      <w:lvlJc w:val="left"/>
      <w:pPr>
        <w:ind w:left="7384" w:hanging="720"/>
      </w:pPr>
      <w:rPr>
        <w:rFonts w:hint="default"/>
        <w:lang w:val="es-ES" w:eastAsia="en-US" w:bidi="ar-SA"/>
      </w:rPr>
    </w:lvl>
    <w:lvl w:ilvl="8" w:tplc="70A6001E">
      <w:numFmt w:val="bullet"/>
      <w:lvlText w:val="•"/>
      <w:lvlJc w:val="left"/>
      <w:pPr>
        <w:ind w:left="8116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60432854"/>
    <w:multiLevelType w:val="hybridMultilevel"/>
    <w:tmpl w:val="C066B7C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FF0BE9"/>
    <w:multiLevelType w:val="hybridMultilevel"/>
    <w:tmpl w:val="123E3EAA"/>
    <w:lvl w:ilvl="0" w:tplc="5D54C530">
      <w:numFmt w:val="bullet"/>
      <w:lvlText w:val=""/>
      <w:lvlJc w:val="left"/>
      <w:pPr>
        <w:ind w:left="82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3C87A2E">
      <w:numFmt w:val="bullet"/>
      <w:lvlText w:val="•"/>
      <w:lvlJc w:val="left"/>
      <w:pPr>
        <w:ind w:left="1696" w:hanging="154"/>
      </w:pPr>
      <w:rPr>
        <w:rFonts w:hint="default"/>
        <w:lang w:val="es-ES" w:eastAsia="en-US" w:bidi="ar-SA"/>
      </w:rPr>
    </w:lvl>
    <w:lvl w:ilvl="2" w:tplc="BAFE4C84">
      <w:numFmt w:val="bullet"/>
      <w:lvlText w:val="•"/>
      <w:lvlJc w:val="left"/>
      <w:pPr>
        <w:ind w:left="2572" w:hanging="154"/>
      </w:pPr>
      <w:rPr>
        <w:rFonts w:hint="default"/>
        <w:lang w:val="es-ES" w:eastAsia="en-US" w:bidi="ar-SA"/>
      </w:rPr>
    </w:lvl>
    <w:lvl w:ilvl="3" w:tplc="DA7EBE3C">
      <w:numFmt w:val="bullet"/>
      <w:lvlText w:val="•"/>
      <w:lvlJc w:val="left"/>
      <w:pPr>
        <w:ind w:left="3448" w:hanging="154"/>
      </w:pPr>
      <w:rPr>
        <w:rFonts w:hint="default"/>
        <w:lang w:val="es-ES" w:eastAsia="en-US" w:bidi="ar-SA"/>
      </w:rPr>
    </w:lvl>
    <w:lvl w:ilvl="4" w:tplc="B5786E22">
      <w:numFmt w:val="bullet"/>
      <w:lvlText w:val="•"/>
      <w:lvlJc w:val="left"/>
      <w:pPr>
        <w:ind w:left="4324" w:hanging="154"/>
      </w:pPr>
      <w:rPr>
        <w:rFonts w:hint="default"/>
        <w:lang w:val="es-ES" w:eastAsia="en-US" w:bidi="ar-SA"/>
      </w:rPr>
    </w:lvl>
    <w:lvl w:ilvl="5" w:tplc="928ED4C6">
      <w:numFmt w:val="bullet"/>
      <w:lvlText w:val="•"/>
      <w:lvlJc w:val="left"/>
      <w:pPr>
        <w:ind w:left="5200" w:hanging="154"/>
      </w:pPr>
      <w:rPr>
        <w:rFonts w:hint="default"/>
        <w:lang w:val="es-ES" w:eastAsia="en-US" w:bidi="ar-SA"/>
      </w:rPr>
    </w:lvl>
    <w:lvl w:ilvl="6" w:tplc="3AB0EFF6">
      <w:numFmt w:val="bullet"/>
      <w:lvlText w:val="•"/>
      <w:lvlJc w:val="left"/>
      <w:pPr>
        <w:ind w:left="6076" w:hanging="154"/>
      </w:pPr>
      <w:rPr>
        <w:rFonts w:hint="default"/>
        <w:lang w:val="es-ES" w:eastAsia="en-US" w:bidi="ar-SA"/>
      </w:rPr>
    </w:lvl>
    <w:lvl w:ilvl="7" w:tplc="7520E3D4">
      <w:numFmt w:val="bullet"/>
      <w:lvlText w:val="•"/>
      <w:lvlJc w:val="left"/>
      <w:pPr>
        <w:ind w:left="6952" w:hanging="154"/>
      </w:pPr>
      <w:rPr>
        <w:rFonts w:hint="default"/>
        <w:lang w:val="es-ES" w:eastAsia="en-US" w:bidi="ar-SA"/>
      </w:rPr>
    </w:lvl>
    <w:lvl w:ilvl="8" w:tplc="D256B416">
      <w:numFmt w:val="bullet"/>
      <w:lvlText w:val="•"/>
      <w:lvlJc w:val="left"/>
      <w:pPr>
        <w:ind w:left="7828" w:hanging="154"/>
      </w:pPr>
      <w:rPr>
        <w:rFonts w:hint="default"/>
        <w:lang w:val="es-ES" w:eastAsia="en-US" w:bidi="ar-SA"/>
      </w:rPr>
    </w:lvl>
  </w:abstractNum>
  <w:abstractNum w:abstractNumId="8" w15:restartNumberingAfterBreak="0">
    <w:nsid w:val="6C0D02EE"/>
    <w:multiLevelType w:val="multilevel"/>
    <w:tmpl w:val="5CA2259C"/>
    <w:lvl w:ilvl="0">
      <w:start w:val="1"/>
      <w:numFmt w:val="bullet"/>
      <w:lvlText w:val=""/>
      <w:lvlJc w:val="left"/>
      <w:pPr>
        <w:tabs>
          <w:tab w:val="num" w:pos="1389"/>
        </w:tabs>
        <w:ind w:left="1389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9"/>
        </w:tabs>
        <w:ind w:left="2109" w:hanging="720"/>
      </w:pPr>
    </w:lvl>
    <w:lvl w:ilvl="2">
      <w:start w:val="1"/>
      <w:numFmt w:val="decimal"/>
      <w:lvlText w:val="%3."/>
      <w:lvlJc w:val="left"/>
      <w:pPr>
        <w:tabs>
          <w:tab w:val="num" w:pos="2829"/>
        </w:tabs>
        <w:ind w:left="2829" w:hanging="720"/>
      </w:pPr>
    </w:lvl>
    <w:lvl w:ilvl="3">
      <w:start w:val="1"/>
      <w:numFmt w:val="decimal"/>
      <w:lvlText w:val="%4."/>
      <w:lvlJc w:val="left"/>
      <w:pPr>
        <w:tabs>
          <w:tab w:val="num" w:pos="3549"/>
        </w:tabs>
        <w:ind w:left="3549" w:hanging="720"/>
      </w:pPr>
    </w:lvl>
    <w:lvl w:ilvl="4">
      <w:start w:val="1"/>
      <w:numFmt w:val="decimal"/>
      <w:lvlText w:val="%5."/>
      <w:lvlJc w:val="left"/>
      <w:pPr>
        <w:tabs>
          <w:tab w:val="num" w:pos="4269"/>
        </w:tabs>
        <w:ind w:left="4269" w:hanging="720"/>
      </w:pPr>
    </w:lvl>
    <w:lvl w:ilvl="5">
      <w:start w:val="1"/>
      <w:numFmt w:val="decimal"/>
      <w:lvlText w:val="%6."/>
      <w:lvlJc w:val="left"/>
      <w:pPr>
        <w:tabs>
          <w:tab w:val="num" w:pos="4989"/>
        </w:tabs>
        <w:ind w:left="4989" w:hanging="720"/>
      </w:pPr>
    </w:lvl>
    <w:lvl w:ilvl="6">
      <w:start w:val="1"/>
      <w:numFmt w:val="decimal"/>
      <w:lvlText w:val="%7."/>
      <w:lvlJc w:val="left"/>
      <w:pPr>
        <w:tabs>
          <w:tab w:val="num" w:pos="5709"/>
        </w:tabs>
        <w:ind w:left="5709" w:hanging="720"/>
      </w:pPr>
    </w:lvl>
    <w:lvl w:ilvl="7">
      <w:start w:val="1"/>
      <w:numFmt w:val="decimal"/>
      <w:lvlText w:val="%8."/>
      <w:lvlJc w:val="left"/>
      <w:pPr>
        <w:tabs>
          <w:tab w:val="num" w:pos="6429"/>
        </w:tabs>
        <w:ind w:left="6429" w:hanging="720"/>
      </w:pPr>
    </w:lvl>
    <w:lvl w:ilvl="8">
      <w:start w:val="1"/>
      <w:numFmt w:val="decimal"/>
      <w:lvlText w:val="%9."/>
      <w:lvlJc w:val="left"/>
      <w:pPr>
        <w:tabs>
          <w:tab w:val="num" w:pos="7149"/>
        </w:tabs>
        <w:ind w:left="7149" w:hanging="720"/>
      </w:pPr>
    </w:lvl>
  </w:abstractNum>
  <w:abstractNum w:abstractNumId="9" w15:restartNumberingAfterBreak="0">
    <w:nsid w:val="71384F3D"/>
    <w:multiLevelType w:val="multilevel"/>
    <w:tmpl w:val="E51E33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7F3B82"/>
    <w:multiLevelType w:val="multilevel"/>
    <w:tmpl w:val="63E85028"/>
    <w:lvl w:ilvl="0">
      <w:start w:val="1"/>
      <w:numFmt w:val="decimal"/>
      <w:lvlText w:val="%1."/>
      <w:lvlJc w:val="left"/>
      <w:pPr>
        <w:ind w:left="666" w:hanging="567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9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6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6" w:hanging="567"/>
      </w:pPr>
      <w:rPr>
        <w:rFonts w:hint="default"/>
        <w:lang w:val="es-ES" w:eastAsia="en-US" w:bidi="ar-SA"/>
      </w:rPr>
    </w:lvl>
  </w:abstractNum>
  <w:num w:numId="1" w16cid:durableId="451558744">
    <w:abstractNumId w:val="4"/>
  </w:num>
  <w:num w:numId="2" w16cid:durableId="1862695989">
    <w:abstractNumId w:val="1"/>
  </w:num>
  <w:num w:numId="3" w16cid:durableId="288980470">
    <w:abstractNumId w:val="5"/>
  </w:num>
  <w:num w:numId="4" w16cid:durableId="1870070920">
    <w:abstractNumId w:val="2"/>
  </w:num>
  <w:num w:numId="5" w16cid:durableId="812598703">
    <w:abstractNumId w:val="7"/>
  </w:num>
  <w:num w:numId="6" w16cid:durableId="370502338">
    <w:abstractNumId w:val="0"/>
  </w:num>
  <w:num w:numId="7" w16cid:durableId="697900177">
    <w:abstractNumId w:val="3"/>
  </w:num>
  <w:num w:numId="8" w16cid:durableId="1420756312">
    <w:abstractNumId w:val="10"/>
  </w:num>
  <w:num w:numId="9" w16cid:durableId="1091663712">
    <w:abstractNumId w:val="8"/>
  </w:num>
  <w:num w:numId="10" w16cid:durableId="116418375">
    <w:abstractNumId w:val="9"/>
  </w:num>
  <w:num w:numId="11" w16cid:durableId="1066755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6A"/>
    <w:rsid w:val="000A0AB5"/>
    <w:rsid w:val="000A5146"/>
    <w:rsid w:val="000E2EC6"/>
    <w:rsid w:val="00104281"/>
    <w:rsid w:val="00106A55"/>
    <w:rsid w:val="001B24C7"/>
    <w:rsid w:val="00247902"/>
    <w:rsid w:val="002A290F"/>
    <w:rsid w:val="002B3C22"/>
    <w:rsid w:val="005F599F"/>
    <w:rsid w:val="00654A96"/>
    <w:rsid w:val="006E5F2E"/>
    <w:rsid w:val="00801B59"/>
    <w:rsid w:val="0086133F"/>
    <w:rsid w:val="008D7101"/>
    <w:rsid w:val="00903B42"/>
    <w:rsid w:val="0099354C"/>
    <w:rsid w:val="009935DB"/>
    <w:rsid w:val="009C2F64"/>
    <w:rsid w:val="00A101EC"/>
    <w:rsid w:val="00A12D7B"/>
    <w:rsid w:val="00AE0E79"/>
    <w:rsid w:val="00B03926"/>
    <w:rsid w:val="00B07A24"/>
    <w:rsid w:val="00B64189"/>
    <w:rsid w:val="00B921F9"/>
    <w:rsid w:val="00C810FA"/>
    <w:rsid w:val="00CB44A5"/>
    <w:rsid w:val="00CE19D7"/>
    <w:rsid w:val="00CE456A"/>
    <w:rsid w:val="00DA03A2"/>
    <w:rsid w:val="00DD38C4"/>
    <w:rsid w:val="00E11AE6"/>
    <w:rsid w:val="00E60378"/>
    <w:rsid w:val="00E61DBB"/>
    <w:rsid w:val="00E72454"/>
    <w:rsid w:val="00EC52C3"/>
    <w:rsid w:val="00F00090"/>
    <w:rsid w:val="00F10F5A"/>
    <w:rsid w:val="00F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E7C8"/>
  <w15:docId w15:val="{2B22D6FD-B64F-4561-8F3B-B20353B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666" w:hanging="56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66"/>
    </w:pPr>
  </w:style>
  <w:style w:type="paragraph" w:styleId="ListParagraph">
    <w:name w:val="List Paragraph"/>
    <w:basedOn w:val="Normal"/>
    <w:uiPriority w:val="34"/>
    <w:qFormat/>
    <w:pPr>
      <w:ind w:left="666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F6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1E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01EC"/>
    <w:rPr>
      <w:rFonts w:ascii="Consolas" w:eastAsia="Arial MT" w:hAnsi="Consolas" w:cs="Arial MT"/>
      <w:sz w:val="20"/>
      <w:szCs w:val="20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106A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vacidade.cliente@ctt.pt" TargetMode="External"/><Relationship Id="rId18" Type="http://schemas.openxmlformats.org/officeDocument/2006/relationships/hyperlink" Target="mailto:ecommerce@ctt.p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tt.pt/" TargetMode="External"/><Relationship Id="rId17" Type="http://schemas.openxmlformats.org/officeDocument/2006/relationships/hyperlink" Target="https://www.ctt.pt/home/politica-privacidade/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tt.pt/home/politica-privacidade/index" TargetMode="External"/><Relationship Id="rId20" Type="http://schemas.openxmlformats.org/officeDocument/2006/relationships/hyperlink" Target="http://www.ctt.p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tt.pt/grupo-ctt/media/projetos-e-campanhas/e-commerce-award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tt.pt/" TargetMode="External"/><Relationship Id="rId10" Type="http://schemas.openxmlformats.org/officeDocument/2006/relationships/hyperlink" Target="https://www.boe.es/buscar/doc.php?id=DOUE-L-2003-80730" TargetMode="External"/><Relationship Id="rId19" Type="http://schemas.openxmlformats.org/officeDocument/2006/relationships/hyperlink" Target="http://www.ctt.p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ugal2020.pt/glossario/pme-pequenas-e-medias-empresas/" TargetMode="External"/><Relationship Id="rId14" Type="http://schemas.openxmlformats.org/officeDocument/2006/relationships/hyperlink" Target="mailto:privacidade.cliente@ctt.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630D572973CD43892478274D3BD8EA" ma:contentTypeVersion="11" ma:contentTypeDescription="Criar um novo documento." ma:contentTypeScope="" ma:versionID="0ddcae72f87d91bef8ee781cf297bd41">
  <xsd:schema xmlns:xsd="http://www.w3.org/2001/XMLSchema" xmlns:xs="http://www.w3.org/2001/XMLSchema" xmlns:p="http://schemas.microsoft.com/office/2006/metadata/properties" xmlns:ns2="ab420f3e-40b1-463b-b4a4-753e3d46760b" xmlns:ns3="bee74535-bd7e-4f02-9cb6-078ce1724842" targetNamespace="http://schemas.microsoft.com/office/2006/metadata/properties" ma:root="true" ma:fieldsID="450c28a01f0097397794a3c56599b4f5" ns2:_="" ns3:_="">
    <xsd:import namespace="ab420f3e-40b1-463b-b4a4-753e3d46760b"/>
    <xsd:import namespace="bee74535-bd7e-4f02-9cb6-078ce1724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20f3e-40b1-463b-b4a4-753e3d467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fc9368-cd92-4213-9c4d-c24eb0c27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4535-bd7e-4f02-9cb6-078ce1724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3394b2-2dba-4d38-a73a-b9bb828bbb9b}" ma:internalName="TaxCatchAll" ma:showField="CatchAllData" ma:web="bee74535-bd7e-4f02-9cb6-078ce1724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20f3e-40b1-463b-b4a4-753e3d46760b">
      <Terms xmlns="http://schemas.microsoft.com/office/infopath/2007/PartnerControls"/>
    </lcf76f155ced4ddcb4097134ff3c332f>
    <TaxCatchAll xmlns="bee74535-bd7e-4f02-9cb6-078ce1724842" xsi:nil="true"/>
  </documentManagement>
</p:properties>
</file>

<file path=customXml/itemProps1.xml><?xml version="1.0" encoding="utf-8"?>
<ds:datastoreItem xmlns:ds="http://schemas.openxmlformats.org/officeDocument/2006/customXml" ds:itemID="{F5F3C9A7-DB75-45A2-AB95-7FB614457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CCE95-AB9A-4216-BE9C-A72A86AC0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20f3e-40b1-463b-b4a4-753e3d46760b"/>
    <ds:schemaRef ds:uri="bee74535-bd7e-4f02-9cb6-078ce1724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C110A-4C36-4F69-AA20-9EB93408E022}">
  <ds:schemaRefs>
    <ds:schemaRef ds:uri="http://schemas.microsoft.com/office/2006/metadata/properties"/>
    <ds:schemaRef ds:uri="http://schemas.microsoft.com/office/infopath/2007/PartnerControls"/>
    <ds:schemaRef ds:uri="ab420f3e-40b1-463b-b4a4-753e3d46760b"/>
    <ds:schemaRef ds:uri="bee74535-bd7e-4f02-9cb6-078ce1724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2263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Marques</dc:creator>
  <cp:lastModifiedBy>Pedro Sousa Neves</cp:lastModifiedBy>
  <cp:revision>26</cp:revision>
  <dcterms:created xsi:type="dcterms:W3CDTF">2024-07-25T16:04:00Z</dcterms:created>
  <dcterms:modified xsi:type="dcterms:W3CDTF">2025-07-31T10:04:00Z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0x01010031630D572973CD43892478274D3BD8EA</vt:lpwstr>
  </property>
  <property fmtid="{D5CDD505-2E9C-101B-9397-08002B2CF9AE}" pid="7" name="MediaServiceImageTags">
    <vt:lpwstr/>
  </property>
</Properties>
</file>